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658" w:rsidRPr="00BA13BD" w:rsidRDefault="00372658">
      <w:pPr>
        <w:autoSpaceDE w:val="0"/>
        <w:autoSpaceDN w:val="0"/>
        <w:adjustRightInd w:val="0"/>
        <w:jc w:val="center"/>
        <w:rPr>
          <w:b/>
          <w:color w:val="000000"/>
          <w:u w:val="single"/>
        </w:rPr>
      </w:pPr>
      <w:r w:rsidRPr="00BA13BD">
        <w:rPr>
          <w:b/>
          <w:color w:val="000000"/>
          <w:u w:val="single"/>
        </w:rPr>
        <w:t xml:space="preserve">Frequently Asked Questions </w:t>
      </w:r>
    </w:p>
    <w:p w:rsidR="00372658" w:rsidRPr="00BA13BD" w:rsidRDefault="00372658">
      <w:pPr>
        <w:autoSpaceDE w:val="0"/>
        <w:autoSpaceDN w:val="0"/>
        <w:adjustRightInd w:val="0"/>
        <w:jc w:val="center"/>
        <w:rPr>
          <w:b/>
          <w:color w:val="000000"/>
          <w:u w:val="single"/>
        </w:rPr>
      </w:pPr>
    </w:p>
    <w:p w:rsidR="00372658" w:rsidRPr="00BA13BD" w:rsidRDefault="00372658" w:rsidP="00621660">
      <w:pPr>
        <w:autoSpaceDE w:val="0"/>
        <w:autoSpaceDN w:val="0"/>
        <w:adjustRightInd w:val="0"/>
        <w:rPr>
          <w:b/>
          <w:color w:val="000000"/>
        </w:rPr>
      </w:pPr>
      <w:r w:rsidRPr="00BA13BD">
        <w:rPr>
          <w:b/>
          <w:color w:val="000000"/>
        </w:rPr>
        <w:t xml:space="preserve">Field/Laboratory Experience (PubH </w:t>
      </w:r>
      <w:r w:rsidR="00621660" w:rsidRPr="00BA13BD">
        <w:rPr>
          <w:b/>
          <w:color w:val="000000"/>
        </w:rPr>
        <w:t>60</w:t>
      </w:r>
      <w:r w:rsidRPr="00BA13BD">
        <w:rPr>
          <w:b/>
          <w:color w:val="000000"/>
        </w:rPr>
        <w:t>16.10)</w:t>
      </w:r>
    </w:p>
    <w:p w:rsidR="00372658" w:rsidRPr="00BA13BD" w:rsidRDefault="00372658">
      <w:pPr>
        <w:autoSpaceDE w:val="0"/>
        <w:autoSpaceDN w:val="0"/>
        <w:adjustRightInd w:val="0"/>
        <w:rPr>
          <w:color w:val="000000"/>
        </w:rPr>
      </w:pPr>
    </w:p>
    <w:p w:rsidR="00372658" w:rsidRPr="00BA13BD" w:rsidRDefault="00372658">
      <w:pPr>
        <w:autoSpaceDE w:val="0"/>
        <w:autoSpaceDN w:val="0"/>
        <w:adjustRightInd w:val="0"/>
        <w:rPr>
          <w:color w:val="000000"/>
        </w:rPr>
      </w:pPr>
      <w:r w:rsidRPr="00BA13BD">
        <w:rPr>
          <w:b/>
          <w:i/>
          <w:color w:val="000000"/>
        </w:rPr>
        <w:t>(1) What is the Field/Laboratory Experience Requirement?</w:t>
      </w:r>
    </w:p>
    <w:p w:rsidR="00372658" w:rsidRPr="00BA13BD" w:rsidRDefault="00372658">
      <w:pPr>
        <w:autoSpaceDE w:val="0"/>
        <w:autoSpaceDN w:val="0"/>
        <w:adjustRightInd w:val="0"/>
        <w:rPr>
          <w:color w:val="000000"/>
        </w:rPr>
      </w:pPr>
    </w:p>
    <w:p w:rsidR="00372658" w:rsidRPr="00BA13BD" w:rsidRDefault="00372658">
      <w:pPr>
        <w:autoSpaceDE w:val="0"/>
        <w:autoSpaceDN w:val="0"/>
        <w:adjustRightInd w:val="0"/>
      </w:pPr>
      <w:r w:rsidRPr="00BA13BD">
        <w:t>The overall purpose of the Field/Laboratory Experience requirement is to introduce students in the MS PHMEID Program to a supervised practical experience to reinforce the classroom and laboratory work in their academic program.  Experiences generally take place in one of the following areas:</w:t>
      </w:r>
    </w:p>
    <w:p w:rsidR="00372658" w:rsidRPr="00BA13BD" w:rsidRDefault="00372658">
      <w:pPr>
        <w:numPr>
          <w:ilvl w:val="0"/>
          <w:numId w:val="21"/>
        </w:numPr>
        <w:spacing w:before="100" w:after="100"/>
      </w:pPr>
      <w:r w:rsidRPr="00BA13BD">
        <w:t>Infectious disease research;</w:t>
      </w:r>
    </w:p>
    <w:p w:rsidR="00372658" w:rsidRPr="00BA13BD" w:rsidRDefault="00AE1C6B">
      <w:pPr>
        <w:numPr>
          <w:ilvl w:val="0"/>
          <w:numId w:val="21"/>
        </w:numPr>
        <w:spacing w:before="100" w:after="100"/>
      </w:pPr>
      <w:r>
        <w:t>Public health laboratories;</w:t>
      </w:r>
      <w:r w:rsidR="00372658" w:rsidRPr="00BA13BD">
        <w:t xml:space="preserve"> or</w:t>
      </w:r>
    </w:p>
    <w:p w:rsidR="00372658" w:rsidRPr="00BA13BD" w:rsidRDefault="00372658">
      <w:pPr>
        <w:numPr>
          <w:ilvl w:val="0"/>
          <w:numId w:val="21"/>
        </w:numPr>
        <w:autoSpaceDE w:val="0"/>
        <w:autoSpaceDN w:val="0"/>
        <w:adjustRightInd w:val="0"/>
      </w:pPr>
      <w:r w:rsidRPr="00BA13BD">
        <w:t>Qualifying public health entities (local, state or federal public health department, multilateral health organization, private contractor, etc.) to introduce them to epidemiologic research, particularly, surveillance and its tie-in with laboratories either in the United States or in an international setting.</w:t>
      </w:r>
    </w:p>
    <w:p w:rsidR="00372658" w:rsidRPr="00BA13BD" w:rsidRDefault="00372658">
      <w:pPr>
        <w:autoSpaceDE w:val="0"/>
        <w:autoSpaceDN w:val="0"/>
        <w:adjustRightInd w:val="0"/>
      </w:pPr>
    </w:p>
    <w:p w:rsidR="00372658" w:rsidRPr="00BA13BD" w:rsidRDefault="00372658">
      <w:pPr>
        <w:autoSpaceDE w:val="0"/>
        <w:autoSpaceDN w:val="0"/>
        <w:adjustRightInd w:val="0"/>
      </w:pPr>
      <w:r w:rsidRPr="00BA13BD">
        <w:t>Students choosing a laboratory-focused experience will gain concrete experiences in key laboratory functions.  This includes but is not limited to gaining experience in specimen collection, use of test kits, specimen storage and transport, chain of custody procedures, specimen processing in the laboratory, Good Laboratory Practices, general quality control issues, use of basic lab instrumentation, issues of biosafety, and exposure to one or more key laboratory test methods.</w:t>
      </w:r>
    </w:p>
    <w:p w:rsidR="00372658" w:rsidRPr="00BA13BD" w:rsidRDefault="00372658">
      <w:pPr>
        <w:autoSpaceDE w:val="0"/>
        <w:autoSpaceDN w:val="0"/>
        <w:adjustRightInd w:val="0"/>
      </w:pPr>
    </w:p>
    <w:p w:rsidR="00372658" w:rsidRPr="00BA13BD" w:rsidRDefault="00372658">
      <w:pPr>
        <w:autoSpaceDE w:val="0"/>
        <w:autoSpaceDN w:val="0"/>
        <w:adjustRightInd w:val="0"/>
      </w:pPr>
      <w:r w:rsidRPr="00BA13BD">
        <w:t>Students seeking a more epidemiology-focused experience will carry out the field placement in contexts where they will be exposed to epidemiologic research, surveillance, and the relationship between t</w:t>
      </w:r>
      <w:r w:rsidR="00AE1C6B">
        <w:t xml:space="preserve">he laboratory and public health </w:t>
      </w:r>
      <w:r w:rsidRPr="00BA13BD">
        <w:t xml:space="preserve">epidemiologists. </w:t>
      </w:r>
    </w:p>
    <w:p w:rsidR="00372658" w:rsidRPr="00BA13BD" w:rsidRDefault="00372658">
      <w:pPr>
        <w:autoSpaceDE w:val="0"/>
        <w:autoSpaceDN w:val="0"/>
        <w:adjustRightInd w:val="0"/>
      </w:pPr>
    </w:p>
    <w:p w:rsidR="00372658" w:rsidRDefault="00372658">
      <w:pPr>
        <w:autoSpaceDE w:val="0"/>
        <w:autoSpaceDN w:val="0"/>
        <w:adjustRightInd w:val="0"/>
      </w:pPr>
      <w:r w:rsidRPr="00BA13BD">
        <w:t>For more information, please refer to the syllabus on the website</w:t>
      </w:r>
      <w:r w:rsidR="00F026F9">
        <w:t xml:space="preserve">, or contact Prof. Joe Schmitthenner, </w:t>
      </w:r>
      <w:hyperlink r:id="rId5" w:history="1">
        <w:r w:rsidR="00F026F9" w:rsidRPr="00AF5AC9">
          <w:rPr>
            <w:rStyle w:val="Hyperlink"/>
          </w:rPr>
          <w:t>jschmitthenner@gwu.edu</w:t>
        </w:r>
      </w:hyperlink>
      <w:r w:rsidR="00721076">
        <w:t xml:space="preserve"> or Prof. Vivi Alves de Sa, vivianne_a@gwu.edu</w:t>
      </w:r>
    </w:p>
    <w:p w:rsidR="00F026F9" w:rsidRPr="00BA13BD" w:rsidRDefault="00F026F9">
      <w:pPr>
        <w:autoSpaceDE w:val="0"/>
        <w:autoSpaceDN w:val="0"/>
        <w:adjustRightInd w:val="0"/>
      </w:pPr>
    </w:p>
    <w:p w:rsidR="00372658" w:rsidRPr="00BA13BD" w:rsidRDefault="00372658">
      <w:pPr>
        <w:autoSpaceDE w:val="0"/>
        <w:autoSpaceDN w:val="0"/>
        <w:adjustRightInd w:val="0"/>
        <w:rPr>
          <w:b/>
          <w:i/>
          <w:color w:val="000000"/>
        </w:rPr>
      </w:pPr>
    </w:p>
    <w:p w:rsidR="00372658" w:rsidRPr="00BA13BD" w:rsidRDefault="00372658">
      <w:pPr>
        <w:autoSpaceDE w:val="0"/>
        <w:autoSpaceDN w:val="0"/>
        <w:adjustRightInd w:val="0"/>
        <w:rPr>
          <w:b/>
          <w:i/>
          <w:color w:val="000000"/>
        </w:rPr>
      </w:pPr>
      <w:r w:rsidRPr="00BA13BD">
        <w:rPr>
          <w:b/>
          <w:i/>
          <w:color w:val="000000"/>
        </w:rPr>
        <w:t>(2) What is the difference between the Field/Lab Experience and the Final Project?</w:t>
      </w:r>
    </w:p>
    <w:p w:rsidR="00372658" w:rsidRPr="00BA13BD" w:rsidRDefault="00372658">
      <w:pPr>
        <w:autoSpaceDE w:val="0"/>
        <w:autoSpaceDN w:val="0"/>
        <w:adjustRightInd w:val="0"/>
        <w:rPr>
          <w:b/>
          <w:i/>
          <w:color w:val="000000"/>
        </w:rPr>
      </w:pPr>
    </w:p>
    <w:p w:rsidR="00372658" w:rsidRPr="00BA13BD" w:rsidRDefault="00372658">
      <w:pPr>
        <w:autoSpaceDE w:val="0"/>
        <w:autoSpaceDN w:val="0"/>
        <w:adjustRightInd w:val="0"/>
      </w:pPr>
      <w:r w:rsidRPr="00BA13BD">
        <w:t xml:space="preserve">The Field/Laboratory Experience requirement is intended to introduce students in the MS PHMEID Program to a supervised practical experience to reinforce the classroom and laboratory work in their academic program.  Students choose between focusing on a laboratory-focused experience vs. an epidemiology-focused experience. </w:t>
      </w:r>
    </w:p>
    <w:p w:rsidR="00372658" w:rsidRPr="00BA13BD" w:rsidRDefault="00372658">
      <w:pPr>
        <w:autoSpaceDE w:val="0"/>
        <w:autoSpaceDN w:val="0"/>
        <w:adjustRightInd w:val="0"/>
      </w:pPr>
    </w:p>
    <w:p w:rsidR="006D7382" w:rsidRDefault="00372658" w:rsidP="006D7382">
      <w:pPr>
        <w:pStyle w:val="BodyText"/>
        <w:rPr>
          <w:sz w:val="24"/>
          <w:szCs w:val="24"/>
        </w:rPr>
      </w:pPr>
      <w:r w:rsidRPr="00BA13BD">
        <w:rPr>
          <w:sz w:val="24"/>
          <w:szCs w:val="24"/>
        </w:rPr>
        <w:t xml:space="preserve">The Final Project requirement is a </w:t>
      </w:r>
      <w:r w:rsidR="008F0F6F">
        <w:rPr>
          <w:sz w:val="24"/>
          <w:szCs w:val="24"/>
        </w:rPr>
        <w:t>credit/non-credit</w:t>
      </w:r>
      <w:r w:rsidRPr="00BA13BD">
        <w:rPr>
          <w:sz w:val="24"/>
          <w:szCs w:val="24"/>
        </w:rPr>
        <w:t xml:space="preserve"> course (</w:t>
      </w:r>
      <w:proofErr w:type="spellStart"/>
      <w:r w:rsidR="008D20A3">
        <w:rPr>
          <w:sz w:val="24"/>
          <w:szCs w:val="24"/>
        </w:rPr>
        <w:t>Pubh</w:t>
      </w:r>
      <w:proofErr w:type="spellEnd"/>
      <w:r w:rsidR="008D20A3">
        <w:rPr>
          <w:sz w:val="24"/>
          <w:szCs w:val="24"/>
        </w:rPr>
        <w:t xml:space="preserve"> 6280)</w:t>
      </w:r>
      <w:r w:rsidRPr="00BA13BD">
        <w:rPr>
          <w:sz w:val="24"/>
          <w:szCs w:val="24"/>
        </w:rPr>
        <w:t xml:space="preserve">, which consists of the synthesis and summary of data in an area of the students’ interest in epidemiologic, bench or field research.  Successful completion of the project includes submission of a concept paper and a final report or oral presentation.  The final project is supervised by a </w:t>
      </w:r>
      <w:r w:rsidRPr="00BA13BD">
        <w:rPr>
          <w:sz w:val="24"/>
          <w:szCs w:val="24"/>
        </w:rPr>
        <w:lastRenderedPageBreak/>
        <w:t xml:space="preserve">faculty mentor, and students are evaluated by their project preceptors.  </w:t>
      </w:r>
      <w:r w:rsidR="006D7382" w:rsidRPr="00BA13BD">
        <w:rPr>
          <w:sz w:val="24"/>
          <w:szCs w:val="24"/>
        </w:rPr>
        <w:t>For more information, please visit the MS PHMEID resource page on the Department of Epidemiology website</w:t>
      </w:r>
      <w:r w:rsidR="003765F0">
        <w:rPr>
          <w:sz w:val="24"/>
          <w:szCs w:val="24"/>
        </w:rPr>
        <w:t xml:space="preserve"> or contact</w:t>
      </w:r>
      <w:r w:rsidR="008D20A3">
        <w:rPr>
          <w:sz w:val="24"/>
          <w:szCs w:val="24"/>
        </w:rPr>
        <w:t xml:space="preserve"> one of</w:t>
      </w:r>
      <w:r w:rsidR="003765F0">
        <w:rPr>
          <w:sz w:val="24"/>
          <w:szCs w:val="24"/>
        </w:rPr>
        <w:t xml:space="preserve"> the Final Project Course </w:t>
      </w:r>
      <w:r w:rsidR="00E66C1B">
        <w:rPr>
          <w:sz w:val="24"/>
          <w:szCs w:val="24"/>
        </w:rPr>
        <w:t>Facilitators</w:t>
      </w:r>
      <w:r w:rsidR="006D7382" w:rsidRPr="00BA13BD">
        <w:rPr>
          <w:sz w:val="24"/>
          <w:szCs w:val="24"/>
        </w:rPr>
        <w:t>.</w:t>
      </w:r>
      <w:r w:rsidR="008D20A3">
        <w:rPr>
          <w:sz w:val="24"/>
          <w:szCs w:val="24"/>
        </w:rPr>
        <w:t xml:space="preserve">  They are:</w:t>
      </w:r>
    </w:p>
    <w:p w:rsidR="008D20A3" w:rsidRDefault="008D20A3" w:rsidP="006D7382">
      <w:pPr>
        <w:pStyle w:val="BodyText"/>
        <w:rPr>
          <w:sz w:val="24"/>
          <w:szCs w:val="24"/>
        </w:rPr>
      </w:pPr>
    </w:p>
    <w:tbl>
      <w:tblPr>
        <w:tblW w:w="10575" w:type="dxa"/>
        <w:tblBorders>
          <w:top w:val="single" w:sz="6" w:space="0" w:color="BFBFBF"/>
          <w:left w:val="single" w:sz="6" w:space="0" w:color="BFBFBF"/>
          <w:bottom w:val="single" w:sz="6" w:space="0" w:color="BFBFBF"/>
          <w:right w:val="single" w:sz="6" w:space="0" w:color="BFBFBF"/>
        </w:tblBorders>
        <w:shd w:val="clear" w:color="auto" w:fill="E4E4E4"/>
        <w:tblCellMar>
          <w:left w:w="0" w:type="dxa"/>
          <w:right w:w="0" w:type="dxa"/>
        </w:tblCellMar>
        <w:tblLook w:val="04A0" w:firstRow="1" w:lastRow="0" w:firstColumn="1" w:lastColumn="0" w:noHBand="0" w:noVBand="1"/>
      </w:tblPr>
      <w:tblGrid>
        <w:gridCol w:w="4928"/>
        <w:gridCol w:w="5647"/>
      </w:tblGrid>
      <w:tr w:rsidR="00E66C1B" w:rsidRPr="00E66C1B" w:rsidTr="00E66C1B">
        <w:tc>
          <w:tcPr>
            <w:tcW w:w="0" w:type="auto"/>
            <w:tcBorders>
              <w:top w:val="nil"/>
              <w:left w:val="nil"/>
              <w:bottom w:val="nil"/>
              <w:right w:val="nil"/>
            </w:tcBorders>
            <w:shd w:val="clear" w:color="auto" w:fill="F8F8F8"/>
            <w:tcMar>
              <w:top w:w="120" w:type="dxa"/>
              <w:left w:w="120" w:type="dxa"/>
              <w:bottom w:w="120" w:type="dxa"/>
              <w:right w:w="120" w:type="dxa"/>
            </w:tcMar>
            <w:vAlign w:val="bottom"/>
            <w:hideMark/>
          </w:tcPr>
          <w:p w:rsidR="00E66C1B" w:rsidRPr="00E66C1B" w:rsidRDefault="00E66C1B" w:rsidP="00E66C1B">
            <w:pPr>
              <w:pStyle w:val="BodyText"/>
              <w:rPr>
                <w:sz w:val="24"/>
                <w:szCs w:val="24"/>
              </w:rPr>
            </w:pPr>
            <w:r w:rsidRPr="00E66C1B">
              <w:rPr>
                <w:sz w:val="24"/>
                <w:szCs w:val="24"/>
              </w:rPr>
              <w:t>Joseph Schmitthenner, MS</w:t>
            </w:r>
            <w:r w:rsidRPr="00E66C1B">
              <w:rPr>
                <w:sz w:val="24"/>
                <w:szCs w:val="24"/>
              </w:rPr>
              <w:br/>
              <w:t>950 New Hampshire Ave, NW</w:t>
            </w:r>
            <w:r w:rsidRPr="00E66C1B">
              <w:rPr>
                <w:sz w:val="24"/>
                <w:szCs w:val="24"/>
              </w:rPr>
              <w:br/>
              <w:t>5th Floor</w:t>
            </w:r>
            <w:r w:rsidRPr="00E66C1B">
              <w:rPr>
                <w:sz w:val="24"/>
                <w:szCs w:val="24"/>
              </w:rPr>
              <w:br/>
              <w:t>Tel: (202) 994-7154</w:t>
            </w:r>
            <w:r w:rsidRPr="00E66C1B">
              <w:rPr>
                <w:sz w:val="24"/>
                <w:szCs w:val="24"/>
              </w:rPr>
              <w:br/>
              <w:t>Fax: (202) 994-0082</w:t>
            </w:r>
            <w:r w:rsidRPr="00E66C1B">
              <w:rPr>
                <w:sz w:val="24"/>
                <w:szCs w:val="24"/>
              </w:rPr>
              <w:br/>
              <w:t>Email: </w:t>
            </w:r>
            <w:hyperlink r:id="rId6" w:tgtFrame="_blank" w:history="1">
              <w:r w:rsidRPr="00E66C1B">
                <w:rPr>
                  <w:rStyle w:val="Hyperlink"/>
                  <w:b/>
                  <w:bCs/>
                  <w:sz w:val="24"/>
                  <w:szCs w:val="24"/>
                </w:rPr>
                <w:t>jschmitthenner@gwu.edu</w:t>
              </w:r>
            </w:hyperlink>
            <w:r w:rsidRPr="00E66C1B">
              <w:rPr>
                <w:sz w:val="24"/>
                <w:szCs w:val="24"/>
              </w:rPr>
              <w:br/>
              <w:t xml:space="preserve">Office </w:t>
            </w:r>
            <w:proofErr w:type="spellStart"/>
            <w:r w:rsidRPr="00E66C1B">
              <w:rPr>
                <w:sz w:val="24"/>
                <w:szCs w:val="24"/>
              </w:rPr>
              <w:t>Hrs</w:t>
            </w:r>
            <w:proofErr w:type="spellEnd"/>
            <w:r w:rsidRPr="00E66C1B">
              <w:rPr>
                <w:sz w:val="24"/>
                <w:szCs w:val="24"/>
              </w:rPr>
              <w:t>: By appt</w:t>
            </w:r>
          </w:p>
        </w:tc>
        <w:tc>
          <w:tcPr>
            <w:tcW w:w="0" w:type="auto"/>
            <w:tcBorders>
              <w:top w:val="nil"/>
              <w:left w:val="nil"/>
              <w:bottom w:val="nil"/>
              <w:right w:val="nil"/>
            </w:tcBorders>
            <w:shd w:val="clear" w:color="auto" w:fill="F8F8F8"/>
            <w:tcMar>
              <w:top w:w="120" w:type="dxa"/>
              <w:left w:w="120" w:type="dxa"/>
              <w:bottom w:w="120" w:type="dxa"/>
              <w:right w:w="120" w:type="dxa"/>
            </w:tcMar>
            <w:vAlign w:val="bottom"/>
            <w:hideMark/>
          </w:tcPr>
          <w:p w:rsidR="00E66C1B" w:rsidRPr="00E66C1B" w:rsidRDefault="009802CF" w:rsidP="00E66C1B">
            <w:pPr>
              <w:pStyle w:val="BodyText"/>
              <w:rPr>
                <w:sz w:val="24"/>
                <w:szCs w:val="24"/>
              </w:rPr>
            </w:pPr>
            <w:r>
              <w:rPr>
                <w:sz w:val="24"/>
                <w:szCs w:val="24"/>
              </w:rPr>
              <w:t>Vivi Alves de Sa, MS</w:t>
            </w:r>
            <w:r w:rsidR="00E66C1B" w:rsidRPr="00E66C1B">
              <w:rPr>
                <w:sz w:val="24"/>
                <w:szCs w:val="24"/>
              </w:rPr>
              <w:br/>
              <w:t>950 New Hampshire Ave, NW</w:t>
            </w:r>
            <w:r w:rsidR="00E66C1B" w:rsidRPr="00E66C1B">
              <w:rPr>
                <w:sz w:val="24"/>
                <w:szCs w:val="24"/>
              </w:rPr>
              <w:br/>
              <w:t>Floor 5</w:t>
            </w:r>
            <w:r w:rsidR="00E66C1B" w:rsidRPr="00E66C1B">
              <w:rPr>
                <w:sz w:val="24"/>
                <w:szCs w:val="24"/>
              </w:rPr>
              <w:br/>
              <w:t>Washington, DC 20037</w:t>
            </w:r>
            <w:r w:rsidR="00E66C1B" w:rsidRPr="00E66C1B">
              <w:rPr>
                <w:sz w:val="24"/>
                <w:szCs w:val="24"/>
              </w:rPr>
              <w:br/>
            </w:r>
            <w:r w:rsidR="00A743E7" w:rsidRPr="00E66C1B">
              <w:rPr>
                <w:sz w:val="24"/>
                <w:szCs w:val="24"/>
              </w:rPr>
              <w:t>Tel: (202) 994-</w:t>
            </w:r>
            <w:r w:rsidR="00A743E7">
              <w:rPr>
                <w:sz w:val="24"/>
                <w:szCs w:val="24"/>
              </w:rPr>
              <w:t>0556</w:t>
            </w:r>
            <w:r w:rsidR="00E66C1B" w:rsidRPr="00E66C1B">
              <w:rPr>
                <w:sz w:val="24"/>
                <w:szCs w:val="24"/>
              </w:rPr>
              <w:t>Fax (202) 994-0082</w:t>
            </w:r>
            <w:r w:rsidR="00E66C1B" w:rsidRPr="00E66C1B">
              <w:rPr>
                <w:sz w:val="24"/>
                <w:szCs w:val="24"/>
              </w:rPr>
              <w:br/>
              <w:t>Email: </w:t>
            </w:r>
            <w:hyperlink r:id="rId7" w:history="1">
              <w:r>
                <w:rPr>
                  <w:rStyle w:val="Hyperlink"/>
                  <w:b/>
                  <w:bCs/>
                  <w:sz w:val="24"/>
                  <w:szCs w:val="24"/>
                </w:rPr>
                <w:t>vivianne_a@gwu.edu</w:t>
              </w:r>
            </w:hyperlink>
            <w:r w:rsidR="00E66C1B" w:rsidRPr="00E66C1B">
              <w:rPr>
                <w:sz w:val="24"/>
                <w:szCs w:val="24"/>
              </w:rPr>
              <w:br/>
              <w:t xml:space="preserve">Office </w:t>
            </w:r>
            <w:proofErr w:type="spellStart"/>
            <w:r w:rsidR="00E66C1B" w:rsidRPr="00E66C1B">
              <w:rPr>
                <w:sz w:val="24"/>
                <w:szCs w:val="24"/>
              </w:rPr>
              <w:t>Hrs</w:t>
            </w:r>
            <w:proofErr w:type="spellEnd"/>
            <w:r w:rsidR="00E66C1B" w:rsidRPr="00E66C1B">
              <w:rPr>
                <w:sz w:val="24"/>
                <w:szCs w:val="24"/>
              </w:rPr>
              <w:t xml:space="preserve">: </w:t>
            </w:r>
            <w:r>
              <w:rPr>
                <w:sz w:val="24"/>
                <w:szCs w:val="24"/>
              </w:rPr>
              <w:t>B</w:t>
            </w:r>
            <w:r w:rsidR="00E66C1B" w:rsidRPr="00E66C1B">
              <w:rPr>
                <w:sz w:val="24"/>
                <w:szCs w:val="24"/>
              </w:rPr>
              <w:t>y appt</w:t>
            </w:r>
          </w:p>
        </w:tc>
      </w:tr>
    </w:tbl>
    <w:p w:rsidR="00372658" w:rsidRPr="007E1E7C" w:rsidRDefault="00372658" w:rsidP="006D7382">
      <w:pPr>
        <w:pStyle w:val="BodyText"/>
        <w:rPr>
          <w:sz w:val="24"/>
          <w:szCs w:val="24"/>
        </w:rPr>
      </w:pPr>
    </w:p>
    <w:p w:rsidR="00372658" w:rsidRPr="00BA13BD" w:rsidRDefault="00372658">
      <w:pPr>
        <w:autoSpaceDE w:val="0"/>
        <w:autoSpaceDN w:val="0"/>
        <w:adjustRightInd w:val="0"/>
        <w:rPr>
          <w:color w:val="000000"/>
        </w:rPr>
      </w:pPr>
      <w:r w:rsidRPr="00BA13BD">
        <w:rPr>
          <w:color w:val="000000"/>
        </w:rPr>
        <w:t xml:space="preserve">Students are able to link the work conducted as part of the Field/Laboratory Experience with that of the Final Project. This should be discussed in advance with the Course Directors and Site Preceptor. </w:t>
      </w:r>
    </w:p>
    <w:p w:rsidR="00372658" w:rsidRPr="00BA13BD" w:rsidRDefault="00372658">
      <w:pPr>
        <w:autoSpaceDE w:val="0"/>
        <w:autoSpaceDN w:val="0"/>
        <w:adjustRightInd w:val="0"/>
        <w:rPr>
          <w:b/>
          <w:i/>
          <w:color w:val="000000"/>
        </w:rPr>
      </w:pPr>
      <w:r w:rsidRPr="00BA13BD">
        <w:rPr>
          <w:b/>
          <w:i/>
          <w:color w:val="000000"/>
        </w:rPr>
        <w:t xml:space="preserve"> </w:t>
      </w:r>
    </w:p>
    <w:p w:rsidR="00372658" w:rsidRPr="00BA13BD" w:rsidRDefault="00372658">
      <w:pPr>
        <w:autoSpaceDE w:val="0"/>
        <w:autoSpaceDN w:val="0"/>
        <w:adjustRightInd w:val="0"/>
        <w:rPr>
          <w:b/>
          <w:i/>
          <w:color w:val="000000"/>
        </w:rPr>
      </w:pPr>
      <w:r w:rsidRPr="00BA13BD">
        <w:rPr>
          <w:b/>
          <w:i/>
          <w:color w:val="000000"/>
        </w:rPr>
        <w:t xml:space="preserve">(3) Are there any requirements before registering for the Field/Laboratory Experience? </w:t>
      </w:r>
    </w:p>
    <w:p w:rsidR="00372658" w:rsidRPr="00BA13BD" w:rsidRDefault="00372658">
      <w:pPr>
        <w:autoSpaceDE w:val="0"/>
        <w:autoSpaceDN w:val="0"/>
        <w:adjustRightInd w:val="0"/>
        <w:rPr>
          <w:color w:val="000000"/>
        </w:rPr>
      </w:pPr>
    </w:p>
    <w:p w:rsidR="00372658" w:rsidRPr="00BA13BD" w:rsidRDefault="00372658">
      <w:pPr>
        <w:autoSpaceDE w:val="0"/>
        <w:autoSpaceDN w:val="0"/>
        <w:adjustRightInd w:val="0"/>
      </w:pPr>
      <w:r w:rsidRPr="00BA13BD">
        <w:rPr>
          <w:color w:val="000000"/>
        </w:rPr>
        <w:t xml:space="preserve">Yes. </w:t>
      </w:r>
      <w:r w:rsidRPr="00BA13BD">
        <w:t>Before a student can enroll in the Field/Laboratory Experience course, they must complete the following epidemiology and microbiology courses.  These courses are:</w:t>
      </w:r>
    </w:p>
    <w:p w:rsidR="00372658" w:rsidRPr="00BA13BD" w:rsidRDefault="00372658">
      <w:pPr>
        <w:autoSpaceDE w:val="0"/>
        <w:autoSpaceDN w:val="0"/>
        <w:adjustRightInd w:val="0"/>
      </w:pPr>
    </w:p>
    <w:p w:rsidR="00372658" w:rsidRPr="00BA13BD" w:rsidRDefault="00372658">
      <w:pPr>
        <w:pStyle w:val="BodyText"/>
        <w:rPr>
          <w:i/>
          <w:sz w:val="24"/>
          <w:szCs w:val="24"/>
        </w:rPr>
      </w:pPr>
      <w:r w:rsidRPr="00BA13BD">
        <w:rPr>
          <w:i/>
          <w:sz w:val="24"/>
          <w:szCs w:val="24"/>
        </w:rPr>
        <w:t>Course Prerequisites</w:t>
      </w:r>
    </w:p>
    <w:p w:rsidR="00161ACD" w:rsidRPr="00161ACD" w:rsidRDefault="00161ACD" w:rsidP="00161ACD">
      <w:pPr>
        <w:pStyle w:val="ListParagraph"/>
        <w:numPr>
          <w:ilvl w:val="0"/>
          <w:numId w:val="1"/>
        </w:numPr>
      </w:pPr>
      <w:proofErr w:type="spellStart"/>
      <w:r>
        <w:t>PubH</w:t>
      </w:r>
      <w:proofErr w:type="spellEnd"/>
      <w:r>
        <w:t xml:space="preserve"> 6002 </w:t>
      </w:r>
      <w:r w:rsidRPr="00161ACD">
        <w:t>Biostatistical</w:t>
      </w:r>
      <w:r>
        <w:t xml:space="preserve"> Applications for Public Health</w:t>
      </w:r>
    </w:p>
    <w:p w:rsidR="00372658" w:rsidRPr="00BA13BD" w:rsidRDefault="00372658">
      <w:pPr>
        <w:numPr>
          <w:ilvl w:val="0"/>
          <w:numId w:val="1"/>
        </w:numPr>
        <w:autoSpaceDE w:val="0"/>
        <w:autoSpaceDN w:val="0"/>
        <w:adjustRightInd w:val="0"/>
      </w:pPr>
      <w:r w:rsidRPr="00BA13BD">
        <w:t xml:space="preserve">PubH </w:t>
      </w:r>
      <w:r w:rsidR="00621660" w:rsidRPr="00BA13BD">
        <w:t>60</w:t>
      </w:r>
      <w:r w:rsidRPr="00BA13BD">
        <w:t>03 Principles and Practice of Epidemiology</w:t>
      </w:r>
    </w:p>
    <w:p w:rsidR="00372658" w:rsidRPr="00BA13BD" w:rsidRDefault="00372658">
      <w:pPr>
        <w:numPr>
          <w:ilvl w:val="0"/>
          <w:numId w:val="1"/>
        </w:numPr>
        <w:autoSpaceDE w:val="0"/>
        <w:autoSpaceDN w:val="0"/>
        <w:adjustRightInd w:val="0"/>
      </w:pPr>
      <w:r w:rsidRPr="00BA13BD">
        <w:t xml:space="preserve">PubH </w:t>
      </w:r>
      <w:r w:rsidR="00621660" w:rsidRPr="00BA13BD">
        <w:t>6</w:t>
      </w:r>
      <w:r w:rsidRPr="00BA13BD">
        <w:t>245 Infectious Disease Epidemiology</w:t>
      </w:r>
    </w:p>
    <w:p w:rsidR="00372658" w:rsidRPr="00BA13BD" w:rsidRDefault="00372658">
      <w:pPr>
        <w:autoSpaceDE w:val="0"/>
        <w:autoSpaceDN w:val="0"/>
        <w:adjustRightInd w:val="0"/>
      </w:pPr>
    </w:p>
    <w:p w:rsidR="00372658" w:rsidRPr="00BA13BD" w:rsidRDefault="00372658">
      <w:pPr>
        <w:autoSpaceDE w:val="0"/>
        <w:autoSpaceDN w:val="0"/>
        <w:adjustRightInd w:val="0"/>
      </w:pPr>
      <w:r w:rsidRPr="00BA13BD">
        <w:t xml:space="preserve">In the event a student has not completed one of these courses, the student should seek permission from </w:t>
      </w:r>
      <w:r w:rsidR="00C645D8" w:rsidRPr="00BA13BD">
        <w:t>one of the Program</w:t>
      </w:r>
      <w:r w:rsidR="007E1BD8" w:rsidRPr="00BA13BD">
        <w:t xml:space="preserve"> </w:t>
      </w:r>
      <w:r w:rsidR="000364AD" w:rsidRPr="00BA13BD">
        <w:t>Director</w:t>
      </w:r>
      <w:r w:rsidR="00C645D8" w:rsidRPr="00BA13BD">
        <w:t>s</w:t>
      </w:r>
      <w:r w:rsidRPr="00BA13BD">
        <w:t xml:space="preserve"> prior to enrolling in the Field/Laboratory Experience. </w:t>
      </w:r>
    </w:p>
    <w:p w:rsidR="00372658" w:rsidRPr="00BA13BD" w:rsidRDefault="00372658">
      <w:pPr>
        <w:pStyle w:val="Title"/>
        <w:jc w:val="left"/>
        <w:rPr>
          <w:b w:val="0"/>
          <w:szCs w:val="24"/>
        </w:rPr>
      </w:pPr>
    </w:p>
    <w:p w:rsidR="00372658" w:rsidRPr="00BA13BD" w:rsidRDefault="00372658">
      <w:pPr>
        <w:pStyle w:val="Title"/>
        <w:jc w:val="left"/>
        <w:rPr>
          <w:b w:val="0"/>
          <w:szCs w:val="24"/>
        </w:rPr>
      </w:pPr>
      <w:r w:rsidRPr="00BA13BD">
        <w:rPr>
          <w:b w:val="0"/>
          <w:szCs w:val="24"/>
        </w:rPr>
        <w:t>In addition, the student must have completed the following requirements:</w:t>
      </w:r>
    </w:p>
    <w:p w:rsidR="00372658" w:rsidRPr="00BA13BD" w:rsidRDefault="00372658">
      <w:pPr>
        <w:pStyle w:val="Title"/>
        <w:jc w:val="left"/>
        <w:rPr>
          <w:b w:val="0"/>
          <w:szCs w:val="24"/>
        </w:rPr>
      </w:pPr>
    </w:p>
    <w:p w:rsidR="00372658" w:rsidRPr="00BA13BD" w:rsidRDefault="00372658">
      <w:pPr>
        <w:numPr>
          <w:ilvl w:val="0"/>
          <w:numId w:val="1"/>
        </w:numPr>
        <w:autoSpaceDE w:val="0"/>
        <w:autoSpaceDN w:val="0"/>
        <w:adjustRightInd w:val="0"/>
      </w:pPr>
      <w:r w:rsidRPr="00BA13BD">
        <w:t>Attend the GWU Biosafety training course (offered every semester).</w:t>
      </w:r>
    </w:p>
    <w:p w:rsidR="00372658" w:rsidRPr="00BA13BD" w:rsidRDefault="00372658">
      <w:pPr>
        <w:pStyle w:val="Title"/>
        <w:numPr>
          <w:ilvl w:val="0"/>
          <w:numId w:val="1"/>
        </w:numPr>
        <w:jc w:val="left"/>
        <w:rPr>
          <w:b w:val="0"/>
          <w:szCs w:val="24"/>
        </w:rPr>
      </w:pPr>
      <w:r w:rsidRPr="00BA13BD">
        <w:rPr>
          <w:b w:val="0"/>
          <w:szCs w:val="24"/>
        </w:rPr>
        <w:t>Attend the MS Field/Lab Experience Orientation (offered every semester).</w:t>
      </w:r>
    </w:p>
    <w:p w:rsidR="00372658" w:rsidRPr="00BA13BD" w:rsidRDefault="00372658">
      <w:pPr>
        <w:numPr>
          <w:ilvl w:val="0"/>
          <w:numId w:val="1"/>
        </w:numPr>
        <w:autoSpaceDE w:val="0"/>
        <w:autoSpaceDN w:val="0"/>
        <w:adjustRightInd w:val="0"/>
      </w:pPr>
      <w:r w:rsidRPr="00BA13BD">
        <w:t xml:space="preserve">Complete CITI </w:t>
      </w:r>
      <w:r w:rsidR="00D367D5">
        <w:t xml:space="preserve">and HIPS </w:t>
      </w:r>
      <w:r w:rsidR="00D367D5" w:rsidRPr="00BA13BD">
        <w:t xml:space="preserve">on-line training </w:t>
      </w:r>
      <w:r w:rsidRPr="00BA13BD">
        <w:t>(</w:t>
      </w:r>
      <w:hyperlink r:id="rId8" w:history="1">
        <w:r w:rsidRPr="00BA13BD">
          <w:rPr>
            <w:rStyle w:val="Hyperlink"/>
          </w:rPr>
          <w:t>http://www.citiprogram.org/</w:t>
        </w:r>
      </w:hyperlink>
      <w:r w:rsidRPr="00BA13BD">
        <w:t>).</w:t>
      </w:r>
    </w:p>
    <w:p w:rsidR="00372658" w:rsidRPr="00BA13BD" w:rsidRDefault="00372658">
      <w:pPr>
        <w:autoSpaceDE w:val="0"/>
        <w:autoSpaceDN w:val="0"/>
        <w:adjustRightInd w:val="0"/>
        <w:ind w:left="720" w:hanging="360"/>
        <w:rPr>
          <w:i/>
        </w:rPr>
      </w:pPr>
    </w:p>
    <w:p w:rsidR="00372658" w:rsidRPr="00BA13BD" w:rsidRDefault="00372658">
      <w:r w:rsidRPr="00BA13BD">
        <w:t>Only after all of these requirements are met, can the student submit a Registration Transaction Form (RTF) to the Course Director for signature and enrollment in the Field/Laboratory course.</w:t>
      </w:r>
    </w:p>
    <w:p w:rsidR="00372658" w:rsidRPr="00BA13BD" w:rsidRDefault="00372658">
      <w:pPr>
        <w:autoSpaceDE w:val="0"/>
        <w:autoSpaceDN w:val="0"/>
        <w:adjustRightInd w:val="0"/>
        <w:ind w:left="720" w:hanging="360"/>
        <w:rPr>
          <w:i/>
        </w:rPr>
      </w:pPr>
    </w:p>
    <w:p w:rsidR="00372658" w:rsidRPr="00BA13BD" w:rsidRDefault="00372658">
      <w:pPr>
        <w:autoSpaceDE w:val="0"/>
        <w:autoSpaceDN w:val="0"/>
        <w:adjustRightInd w:val="0"/>
        <w:rPr>
          <w:b/>
          <w:i/>
          <w:color w:val="000000"/>
        </w:rPr>
      </w:pPr>
      <w:r w:rsidRPr="00BA13BD">
        <w:rPr>
          <w:b/>
          <w:i/>
          <w:color w:val="000000"/>
        </w:rPr>
        <w:t xml:space="preserve">(4) What is the procedure/planning process for the Field/Laboratory Experience? </w:t>
      </w:r>
    </w:p>
    <w:p w:rsidR="00372658" w:rsidRPr="00BA13BD" w:rsidRDefault="00372658">
      <w:pPr>
        <w:autoSpaceDE w:val="0"/>
        <w:autoSpaceDN w:val="0"/>
        <w:adjustRightInd w:val="0"/>
        <w:rPr>
          <w:color w:val="000000"/>
        </w:rPr>
      </w:pPr>
    </w:p>
    <w:p w:rsidR="00372658" w:rsidRPr="00BA13BD" w:rsidRDefault="00372658">
      <w:r w:rsidRPr="00BA13BD">
        <w:t xml:space="preserve">Before beginning the field placement, students and Site Preceptors develop a contract that outlines the learning objectives that will be met and defines the project activities.  Site Preceptors are asked to certify the student’s hours and evaluate the </w:t>
      </w:r>
      <w:proofErr w:type="gramStart"/>
      <w:r w:rsidRPr="00BA13BD">
        <w:t>student  and</w:t>
      </w:r>
      <w:proofErr w:type="gramEnd"/>
      <w:r w:rsidRPr="00BA13BD">
        <w:t xml:space="preserve"> students are required to produce a brief report on their experience.</w:t>
      </w:r>
    </w:p>
    <w:p w:rsidR="00E5514E" w:rsidRPr="00AE1C6B" w:rsidRDefault="00E5514E">
      <w:pPr>
        <w:autoSpaceDE w:val="0"/>
        <w:autoSpaceDN w:val="0"/>
        <w:adjustRightInd w:val="0"/>
        <w:rPr>
          <w:b/>
          <w:color w:val="000000"/>
        </w:rPr>
      </w:pPr>
      <w:bookmarkStart w:id="0" w:name="OLE_LINK1"/>
      <w:bookmarkStart w:id="1" w:name="OLE_LINK2"/>
    </w:p>
    <w:p w:rsidR="00372658" w:rsidRPr="00BA13BD" w:rsidRDefault="00372658">
      <w:pPr>
        <w:autoSpaceDE w:val="0"/>
        <w:autoSpaceDN w:val="0"/>
        <w:adjustRightInd w:val="0"/>
        <w:rPr>
          <w:b/>
          <w:i/>
          <w:color w:val="000000"/>
        </w:rPr>
      </w:pPr>
      <w:r w:rsidRPr="00BA13BD">
        <w:rPr>
          <w:b/>
          <w:i/>
          <w:color w:val="000000"/>
        </w:rPr>
        <w:t xml:space="preserve">(5) When should I begin planning for the Field/Laboratory Experience? </w:t>
      </w:r>
    </w:p>
    <w:p w:rsidR="00372658" w:rsidRPr="00BA13BD" w:rsidRDefault="00372658">
      <w:pPr>
        <w:autoSpaceDE w:val="0"/>
        <w:autoSpaceDN w:val="0"/>
        <w:adjustRightInd w:val="0"/>
        <w:rPr>
          <w:color w:val="000000"/>
        </w:rPr>
      </w:pPr>
    </w:p>
    <w:p w:rsidR="00372658" w:rsidRPr="00BA13BD" w:rsidRDefault="00372658">
      <w:pPr>
        <w:autoSpaceDE w:val="0"/>
        <w:autoSpaceDN w:val="0"/>
        <w:adjustRightInd w:val="0"/>
        <w:rPr>
          <w:color w:val="000000"/>
        </w:rPr>
      </w:pPr>
      <w:r w:rsidRPr="00BA13BD">
        <w:rPr>
          <w:color w:val="000000"/>
        </w:rPr>
        <w:t xml:space="preserve">It is never too early to begin thinking about your Field/Laboratory Experience.  Most full-time MS students complete their Field/Laboratory Experience after their first two semesters of study. </w:t>
      </w:r>
    </w:p>
    <w:p w:rsidR="00372658" w:rsidRPr="00BA13BD" w:rsidRDefault="00372658">
      <w:pPr>
        <w:autoSpaceDE w:val="0"/>
        <w:autoSpaceDN w:val="0"/>
        <w:adjustRightInd w:val="0"/>
        <w:rPr>
          <w:color w:val="000000"/>
        </w:rPr>
      </w:pPr>
    </w:p>
    <w:p w:rsidR="00372658" w:rsidRPr="00BA13BD" w:rsidRDefault="00372658">
      <w:pPr>
        <w:autoSpaceDE w:val="0"/>
        <w:autoSpaceDN w:val="0"/>
        <w:adjustRightInd w:val="0"/>
        <w:rPr>
          <w:color w:val="000000"/>
        </w:rPr>
      </w:pPr>
      <w:r w:rsidRPr="00BA13BD">
        <w:rPr>
          <w:b/>
          <w:color w:val="000000"/>
        </w:rPr>
        <w:t>You should plan to</w:t>
      </w:r>
      <w:r w:rsidRPr="00BA13BD">
        <w:rPr>
          <w:color w:val="000000"/>
        </w:rPr>
        <w:t xml:space="preserve"> </w:t>
      </w:r>
      <w:r w:rsidRPr="00BA13BD">
        <w:rPr>
          <w:b/>
          <w:color w:val="000000"/>
          <w:u w:val="single"/>
        </w:rPr>
        <w:t>begin this process no later than the semester before you intend to begin the Field/Laboratory Experience</w:t>
      </w:r>
      <w:r w:rsidRPr="00BA13BD">
        <w:rPr>
          <w:color w:val="000000"/>
        </w:rPr>
        <w:t xml:space="preserve">. </w:t>
      </w:r>
    </w:p>
    <w:p w:rsidR="00372658" w:rsidRPr="00BA13BD" w:rsidRDefault="00372658">
      <w:pPr>
        <w:autoSpaceDE w:val="0"/>
        <w:autoSpaceDN w:val="0"/>
        <w:adjustRightInd w:val="0"/>
        <w:rPr>
          <w:b/>
          <w:i/>
          <w:color w:val="000000"/>
        </w:rPr>
      </w:pPr>
      <w:r w:rsidRPr="00BA13BD">
        <w:rPr>
          <w:b/>
          <w:i/>
          <w:color w:val="000000"/>
        </w:rPr>
        <w:t xml:space="preserve"> </w:t>
      </w:r>
    </w:p>
    <w:p w:rsidR="00372658" w:rsidRPr="00BA13BD" w:rsidRDefault="00372658">
      <w:pPr>
        <w:autoSpaceDE w:val="0"/>
        <w:autoSpaceDN w:val="0"/>
        <w:adjustRightInd w:val="0"/>
        <w:rPr>
          <w:b/>
          <w:i/>
          <w:color w:val="000000"/>
        </w:rPr>
      </w:pPr>
      <w:r w:rsidRPr="00BA13BD">
        <w:rPr>
          <w:b/>
          <w:i/>
          <w:color w:val="000000"/>
        </w:rPr>
        <w:t xml:space="preserve">(6) How do I identify a Field/Laboratory Experience Site Preceptor? </w:t>
      </w:r>
    </w:p>
    <w:p w:rsidR="00372658" w:rsidRPr="00BA13BD" w:rsidRDefault="00372658">
      <w:pPr>
        <w:autoSpaceDE w:val="0"/>
        <w:autoSpaceDN w:val="0"/>
        <w:adjustRightInd w:val="0"/>
        <w:rPr>
          <w:color w:val="000000"/>
        </w:rPr>
      </w:pPr>
    </w:p>
    <w:bookmarkEnd w:id="0"/>
    <w:bookmarkEnd w:id="1"/>
    <w:p w:rsidR="00372658" w:rsidRPr="00BA13BD" w:rsidRDefault="00372658">
      <w:pPr>
        <w:autoSpaceDE w:val="0"/>
        <w:autoSpaceDN w:val="0"/>
        <w:adjustRightInd w:val="0"/>
        <w:rPr>
          <w:color w:val="000000"/>
        </w:rPr>
      </w:pPr>
      <w:r w:rsidRPr="00BA13BD">
        <w:rPr>
          <w:color w:val="000000"/>
        </w:rPr>
        <w:t xml:space="preserve">The following are resources that you may find helpful in securing your experience: </w:t>
      </w:r>
    </w:p>
    <w:p w:rsidR="00372658" w:rsidRPr="00BA13BD" w:rsidRDefault="00372658">
      <w:pPr>
        <w:autoSpaceDE w:val="0"/>
        <w:autoSpaceDN w:val="0"/>
        <w:adjustRightInd w:val="0"/>
        <w:rPr>
          <w:color w:val="000000"/>
        </w:rPr>
      </w:pPr>
    </w:p>
    <w:p w:rsidR="00372658" w:rsidRPr="00BA13BD" w:rsidRDefault="00372658">
      <w:pPr>
        <w:numPr>
          <w:ilvl w:val="0"/>
          <w:numId w:val="2"/>
        </w:numPr>
        <w:tabs>
          <w:tab w:val="left" w:pos="6480"/>
        </w:tabs>
      </w:pPr>
      <w:r w:rsidRPr="00BA13BD">
        <w:t>Web resources:</w:t>
      </w:r>
    </w:p>
    <w:p w:rsidR="00372658" w:rsidRPr="00BA13BD" w:rsidRDefault="00372658">
      <w:pPr>
        <w:tabs>
          <w:tab w:val="left" w:pos="6480"/>
        </w:tabs>
      </w:pPr>
    </w:p>
    <w:p w:rsidR="00372658" w:rsidRDefault="006A240B" w:rsidP="006A240B">
      <w:pPr>
        <w:numPr>
          <w:ilvl w:val="1"/>
          <w:numId w:val="3"/>
        </w:numPr>
      </w:pPr>
      <w:r>
        <w:t>Milken Institute SPH</w:t>
      </w:r>
      <w:r w:rsidR="00372658" w:rsidRPr="00BA13BD">
        <w:t xml:space="preserve"> Practicum Website, </w:t>
      </w:r>
      <w:hyperlink r:id="rId9" w:history="1">
        <w:r w:rsidRPr="00026A4B">
          <w:rPr>
            <w:rStyle w:val="Hyperlink"/>
          </w:rPr>
          <w:t>http://publichealth.gwu.edu/academics/practicum</w:t>
        </w:r>
      </w:hyperlink>
    </w:p>
    <w:p w:rsidR="00E474DF" w:rsidRDefault="00A743E7" w:rsidP="00606DFE">
      <w:pPr>
        <w:numPr>
          <w:ilvl w:val="1"/>
          <w:numId w:val="3"/>
        </w:numPr>
      </w:pPr>
      <w:hyperlink r:id="rId10" w:history="1">
        <w:r w:rsidR="009802CF" w:rsidRPr="00A743E7">
          <w:rPr>
            <w:rStyle w:val="Hyperlink"/>
          </w:rPr>
          <w:t>Milken Institute Jobs Website</w:t>
        </w:r>
      </w:hyperlink>
      <w:r w:rsidR="00E474DF">
        <w:t xml:space="preserve">, </w:t>
      </w:r>
      <w:hyperlink r:id="rId11" w:history="1">
        <w:r w:rsidR="00606DFE" w:rsidRPr="00026A4B">
          <w:rPr>
            <w:rStyle w:val="Hyperlink"/>
          </w:rPr>
          <w:t>http://publichealth.gwu.edu/services/career-center/jobs</w:t>
        </w:r>
      </w:hyperlink>
    </w:p>
    <w:p w:rsidR="00372658" w:rsidRPr="00BA13BD" w:rsidRDefault="00372658">
      <w:pPr>
        <w:numPr>
          <w:ilvl w:val="0"/>
          <w:numId w:val="2"/>
        </w:numPr>
        <w:tabs>
          <w:tab w:val="left" w:pos="6480"/>
        </w:tabs>
      </w:pPr>
      <w:r w:rsidRPr="00BA13BD">
        <w:t>Your departmental Field/Laboratory Experience Course Director</w:t>
      </w:r>
    </w:p>
    <w:p w:rsidR="00372658" w:rsidRPr="00BA13BD" w:rsidRDefault="00372658">
      <w:pPr>
        <w:numPr>
          <w:ilvl w:val="0"/>
          <w:numId w:val="2"/>
        </w:numPr>
        <w:tabs>
          <w:tab w:val="left" w:pos="6480"/>
        </w:tabs>
      </w:pPr>
      <w:r w:rsidRPr="00BA13BD">
        <w:t>Other GW Faculty and Program Directors</w:t>
      </w:r>
    </w:p>
    <w:p w:rsidR="00372658" w:rsidRPr="00BA13BD" w:rsidRDefault="00372658">
      <w:pPr>
        <w:rPr>
          <w:u w:val="single"/>
        </w:rPr>
      </w:pPr>
    </w:p>
    <w:p w:rsidR="00372658" w:rsidRPr="00BA13BD" w:rsidRDefault="00372658">
      <w:pPr>
        <w:rPr>
          <w:b/>
          <w:i/>
        </w:rPr>
      </w:pPr>
      <w:r w:rsidRPr="00BA13BD">
        <w:rPr>
          <w:b/>
          <w:i/>
        </w:rPr>
        <w:t>(7) When do I need to register for the Field/Laboratory Experience?</w:t>
      </w:r>
    </w:p>
    <w:p w:rsidR="00372658" w:rsidRPr="00BA13BD" w:rsidRDefault="00372658"/>
    <w:p w:rsidR="00372658" w:rsidRPr="00BA13BD" w:rsidRDefault="00372658">
      <w:r w:rsidRPr="00BA13BD">
        <w:t>Once you have completed the steps mentioned above, you can enroll in the course.</w:t>
      </w:r>
    </w:p>
    <w:p w:rsidR="00372658" w:rsidRPr="00BA13BD" w:rsidRDefault="00372658">
      <w:pPr>
        <w:autoSpaceDE w:val="0"/>
        <w:autoSpaceDN w:val="0"/>
        <w:adjustRightInd w:val="0"/>
        <w:rPr>
          <w:b/>
          <w:i/>
          <w:color w:val="000000"/>
        </w:rPr>
      </w:pPr>
      <w:r w:rsidRPr="00BA13BD">
        <w:rPr>
          <w:b/>
          <w:i/>
          <w:color w:val="000000"/>
        </w:rPr>
        <w:t xml:space="preserve"> </w:t>
      </w:r>
    </w:p>
    <w:p w:rsidR="00372658" w:rsidRPr="00BA13BD" w:rsidRDefault="00372658">
      <w:pPr>
        <w:autoSpaceDE w:val="0"/>
        <w:autoSpaceDN w:val="0"/>
        <w:adjustRightInd w:val="0"/>
        <w:rPr>
          <w:b/>
          <w:i/>
          <w:color w:val="000000"/>
        </w:rPr>
      </w:pPr>
      <w:r w:rsidRPr="00BA13BD">
        <w:rPr>
          <w:b/>
          <w:i/>
          <w:color w:val="000000"/>
        </w:rPr>
        <w:t xml:space="preserve">(8) I’m already in a job/internship/fellowship; can this count as my Field/Laboratory Experience? </w:t>
      </w:r>
    </w:p>
    <w:p w:rsidR="00372658" w:rsidRPr="00BA13BD" w:rsidRDefault="00372658">
      <w:pPr>
        <w:autoSpaceDE w:val="0"/>
        <w:autoSpaceDN w:val="0"/>
        <w:adjustRightInd w:val="0"/>
        <w:rPr>
          <w:color w:val="000000"/>
        </w:rPr>
      </w:pPr>
    </w:p>
    <w:p w:rsidR="00372658" w:rsidRPr="00BA13BD" w:rsidRDefault="00372658">
      <w:pPr>
        <w:autoSpaceDE w:val="0"/>
        <w:autoSpaceDN w:val="0"/>
        <w:adjustRightInd w:val="0"/>
        <w:rPr>
          <w:color w:val="000000"/>
        </w:rPr>
      </w:pPr>
      <w:r w:rsidRPr="00BA13BD">
        <w:rPr>
          <w:color w:val="000000"/>
        </w:rPr>
        <w:t xml:space="preserve">You may complete the Field/Laboratory Experience requirement at your current place of employment, internship, or fellowship; however, if you decide to do so, you must abide by the following: </w:t>
      </w:r>
    </w:p>
    <w:p w:rsidR="00372658" w:rsidRPr="00BA13BD" w:rsidRDefault="00372658">
      <w:pPr>
        <w:autoSpaceDE w:val="0"/>
        <w:autoSpaceDN w:val="0"/>
        <w:adjustRightInd w:val="0"/>
        <w:rPr>
          <w:color w:val="000000"/>
        </w:rPr>
      </w:pPr>
    </w:p>
    <w:p w:rsidR="00372658" w:rsidRPr="00BA13BD" w:rsidRDefault="00372658">
      <w:pPr>
        <w:numPr>
          <w:ilvl w:val="0"/>
          <w:numId w:val="2"/>
        </w:numPr>
        <w:tabs>
          <w:tab w:val="left" w:pos="6480"/>
        </w:tabs>
      </w:pPr>
      <w:r w:rsidRPr="00BA13BD">
        <w:t>Your Site Preceptor cannot be your current supervisor.</w:t>
      </w:r>
    </w:p>
    <w:p w:rsidR="00372658" w:rsidRPr="00BA13BD" w:rsidRDefault="00372658">
      <w:pPr>
        <w:numPr>
          <w:ilvl w:val="0"/>
          <w:numId w:val="2"/>
        </w:numPr>
        <w:tabs>
          <w:tab w:val="left" w:pos="6480"/>
        </w:tabs>
      </w:pPr>
      <w:r w:rsidRPr="00BA13BD">
        <w:t>The content and activities of the Field/Laboratory Experience must be distinct from your regular work, and must be outlined in your contract.</w:t>
      </w:r>
    </w:p>
    <w:p w:rsidR="00372658" w:rsidRPr="00BA13BD" w:rsidRDefault="00372658">
      <w:pPr>
        <w:autoSpaceDE w:val="0"/>
        <w:autoSpaceDN w:val="0"/>
        <w:adjustRightInd w:val="0"/>
        <w:rPr>
          <w:b/>
          <w:i/>
          <w:color w:val="000000"/>
        </w:rPr>
      </w:pPr>
      <w:r w:rsidRPr="00BA13BD">
        <w:rPr>
          <w:b/>
          <w:i/>
          <w:color w:val="000000"/>
        </w:rPr>
        <w:t xml:space="preserve"> </w:t>
      </w:r>
    </w:p>
    <w:p w:rsidR="00372658" w:rsidRPr="00BA13BD" w:rsidRDefault="00372658">
      <w:pPr>
        <w:autoSpaceDE w:val="0"/>
        <w:autoSpaceDN w:val="0"/>
        <w:adjustRightInd w:val="0"/>
        <w:ind w:left="360" w:hanging="360"/>
        <w:rPr>
          <w:b/>
          <w:i/>
        </w:rPr>
      </w:pPr>
      <w:r w:rsidRPr="00BA13BD">
        <w:rPr>
          <w:b/>
          <w:i/>
        </w:rPr>
        <w:t xml:space="preserve">(9) Do I have to complete the Field/Laboratory Experience in one semester? </w:t>
      </w:r>
    </w:p>
    <w:p w:rsidR="00372658" w:rsidRPr="00BA13BD" w:rsidRDefault="00372658">
      <w:pPr>
        <w:autoSpaceDE w:val="0"/>
        <w:autoSpaceDN w:val="0"/>
        <w:adjustRightInd w:val="0"/>
        <w:ind w:left="360" w:hanging="360"/>
      </w:pPr>
    </w:p>
    <w:p w:rsidR="00372658" w:rsidRPr="00BA13BD" w:rsidRDefault="00372658" w:rsidP="00511CB5">
      <w:r w:rsidRPr="00BA13BD">
        <w:t xml:space="preserve">No, you can complete the Field/Laboratory Experience in one semester or </w:t>
      </w:r>
      <w:r w:rsidR="00C645D8" w:rsidRPr="00BA13BD">
        <w:t xml:space="preserve">if you started after the semester began, you can </w:t>
      </w:r>
      <w:r w:rsidRPr="00BA13BD">
        <w:t xml:space="preserve">carry it out </w:t>
      </w:r>
      <w:r w:rsidR="00C645D8" w:rsidRPr="00BA13BD">
        <w:t>into the next</w:t>
      </w:r>
      <w:r w:rsidRPr="00BA13BD">
        <w:t xml:space="preserve"> semester.  Be sure the time frame you envision is pre-approved by your Course Director and Site Preceptor (e.g., clearly stated in your contract).  You only need to register once for the Field/Laboratory Experience. </w:t>
      </w:r>
    </w:p>
    <w:p w:rsidR="00372658" w:rsidRPr="00BA13BD" w:rsidRDefault="00372658"/>
    <w:p w:rsidR="00372658" w:rsidRPr="00BA13BD" w:rsidRDefault="00372658">
      <w:pPr>
        <w:autoSpaceDE w:val="0"/>
        <w:autoSpaceDN w:val="0"/>
        <w:adjustRightInd w:val="0"/>
        <w:ind w:left="360" w:hanging="360"/>
        <w:rPr>
          <w:b/>
          <w:i/>
        </w:rPr>
      </w:pPr>
      <w:r w:rsidRPr="00BA13BD">
        <w:rPr>
          <w:b/>
          <w:i/>
        </w:rPr>
        <w:lastRenderedPageBreak/>
        <w:t xml:space="preserve">(10) Am I able to receive financial compensation for the </w:t>
      </w:r>
      <w:r w:rsidRPr="00BA13BD">
        <w:rPr>
          <w:b/>
          <w:i/>
          <w:color w:val="000000"/>
        </w:rPr>
        <w:t>Field/Laboratory Experience</w:t>
      </w:r>
      <w:r w:rsidRPr="00BA13BD">
        <w:rPr>
          <w:b/>
          <w:i/>
        </w:rPr>
        <w:t xml:space="preserve">? </w:t>
      </w:r>
    </w:p>
    <w:p w:rsidR="00372658" w:rsidRPr="00BA13BD" w:rsidRDefault="00372658">
      <w:pPr>
        <w:autoSpaceDE w:val="0"/>
        <w:autoSpaceDN w:val="0"/>
        <w:adjustRightInd w:val="0"/>
        <w:ind w:left="360" w:hanging="360"/>
      </w:pPr>
    </w:p>
    <w:p w:rsidR="00372658" w:rsidRPr="00BA13BD" w:rsidRDefault="00372658">
      <w:pPr>
        <w:autoSpaceDE w:val="0"/>
        <w:autoSpaceDN w:val="0"/>
        <w:adjustRightInd w:val="0"/>
      </w:pPr>
      <w:r w:rsidRPr="00BA13BD">
        <w:t xml:space="preserve">Yes.  However, this is a matter to be negotiated between you and the Site Preceptor.  The possibility of payment is not a consideration in the approval of the </w:t>
      </w:r>
      <w:r w:rsidRPr="00BA13BD">
        <w:rPr>
          <w:color w:val="000000"/>
        </w:rPr>
        <w:t>Field/Laboratory Experience</w:t>
      </w:r>
      <w:r w:rsidRPr="00BA13BD">
        <w:t xml:space="preserve">.  In most cases, because of the limited duration and nature of the experience, they are unpaid. </w:t>
      </w:r>
    </w:p>
    <w:p w:rsidR="00372658" w:rsidRPr="00BA13BD" w:rsidRDefault="00372658">
      <w:pPr>
        <w:autoSpaceDE w:val="0"/>
        <w:autoSpaceDN w:val="0"/>
        <w:adjustRightInd w:val="0"/>
      </w:pPr>
    </w:p>
    <w:p w:rsidR="00372658" w:rsidRPr="00BA13BD" w:rsidRDefault="00372658">
      <w:pPr>
        <w:autoSpaceDE w:val="0"/>
        <w:autoSpaceDN w:val="0"/>
        <w:adjustRightInd w:val="0"/>
      </w:pPr>
      <w:r w:rsidRPr="00BA13BD">
        <w:t xml:space="preserve">It is your responsibility to cover any fees that may be associated with your site (e.g. required immunizations, personal protective equipment, and travel). </w:t>
      </w:r>
    </w:p>
    <w:p w:rsidR="002A6721" w:rsidRPr="00BA13BD" w:rsidRDefault="002A6721">
      <w:pPr>
        <w:autoSpaceDE w:val="0"/>
        <w:autoSpaceDN w:val="0"/>
        <w:adjustRightInd w:val="0"/>
      </w:pPr>
    </w:p>
    <w:p w:rsidR="002A6721" w:rsidRPr="00BA13BD" w:rsidRDefault="002A6721" w:rsidP="002A6721">
      <w:pPr>
        <w:autoSpaceDE w:val="0"/>
        <w:autoSpaceDN w:val="0"/>
        <w:adjustRightInd w:val="0"/>
        <w:rPr>
          <w:b/>
          <w:i/>
        </w:rPr>
      </w:pPr>
      <w:r w:rsidRPr="00BA13BD">
        <w:rPr>
          <w:b/>
          <w:i/>
        </w:rPr>
        <w:t xml:space="preserve">(11) How can I obtain funding for the </w:t>
      </w:r>
      <w:r w:rsidRPr="00BA13BD">
        <w:rPr>
          <w:b/>
          <w:i/>
          <w:color w:val="000000"/>
        </w:rPr>
        <w:t>Field/Laboratory Experience</w:t>
      </w:r>
      <w:r w:rsidRPr="00BA13BD">
        <w:rPr>
          <w:b/>
          <w:i/>
        </w:rPr>
        <w:t>?</w:t>
      </w:r>
    </w:p>
    <w:p w:rsidR="002A6721" w:rsidRPr="00BA13BD" w:rsidRDefault="002A6721" w:rsidP="002A6721">
      <w:pPr>
        <w:spacing w:before="100" w:beforeAutospacing="1" w:after="100" w:afterAutospacing="1"/>
      </w:pPr>
      <w:r w:rsidRPr="00BA13BD">
        <w:t>The Department offers the Practicum Research Fellowship Awards which recognize academic achievement and service in the Department of Epidemiology and Biostatistics and provide partial financial support for Practicum</w:t>
      </w:r>
      <w:r w:rsidR="00C645D8" w:rsidRPr="00BA13BD">
        <w:t xml:space="preserve">, </w:t>
      </w:r>
      <w:r w:rsidRPr="00BA13BD">
        <w:t>Culminating Experiences</w:t>
      </w:r>
      <w:r w:rsidR="007E1BD8" w:rsidRPr="00BA13BD">
        <w:t>, Field</w:t>
      </w:r>
      <w:r w:rsidR="00D6093C">
        <w:t>/</w:t>
      </w:r>
      <w:r w:rsidR="007E1BD8" w:rsidRPr="00BA13BD">
        <w:t>Lab Experience</w:t>
      </w:r>
      <w:r w:rsidR="00C645D8" w:rsidRPr="00BA13BD">
        <w:t>s, and Final Projects</w:t>
      </w:r>
      <w:r w:rsidRPr="00BA13BD">
        <w:t xml:space="preserve">.  For more information, please visit: </w:t>
      </w:r>
      <w:r w:rsidR="009802CF" w:rsidRPr="009802CF">
        <w:t>https://publichealth.gwu.edu/practice-experience-ms-phmeid</w:t>
      </w:r>
    </w:p>
    <w:p w:rsidR="00372658" w:rsidRPr="00BA13BD" w:rsidRDefault="002A6721" w:rsidP="00D367D5">
      <w:pPr>
        <w:spacing w:before="100" w:beforeAutospacing="1" w:after="100" w:afterAutospacing="1"/>
      </w:pPr>
      <w:r w:rsidRPr="00BA13BD">
        <w:t xml:space="preserve">Additionally, the SPHHS and Public Health Alumni Association have partnered to launch the Capital Connection Fund, which provides financial assistance for students to take advantage of off-campus research, internships, conferences and other professional development activities.  For more information, please visit: </w:t>
      </w:r>
      <w:r w:rsidR="009802CF" w:rsidRPr="009802CF">
        <w:t>https://publichealth.gwu.edu/funding-current-students</w:t>
      </w:r>
    </w:p>
    <w:p w:rsidR="00372658" w:rsidRPr="00BA13BD" w:rsidRDefault="00372658">
      <w:pPr>
        <w:autoSpaceDE w:val="0"/>
        <w:autoSpaceDN w:val="0"/>
        <w:adjustRightInd w:val="0"/>
        <w:ind w:left="360" w:hanging="360"/>
        <w:rPr>
          <w:b/>
          <w:i/>
        </w:rPr>
      </w:pPr>
      <w:r w:rsidRPr="00BA13BD">
        <w:rPr>
          <w:b/>
          <w:i/>
        </w:rPr>
        <w:t>(1</w:t>
      </w:r>
      <w:r w:rsidR="002A6721" w:rsidRPr="00BA13BD">
        <w:rPr>
          <w:b/>
          <w:i/>
        </w:rPr>
        <w:t>2</w:t>
      </w:r>
      <w:r w:rsidRPr="00BA13BD">
        <w:rPr>
          <w:b/>
          <w:i/>
        </w:rPr>
        <w:t xml:space="preserve">) Am I able to complete my </w:t>
      </w:r>
      <w:r w:rsidRPr="00BA13BD">
        <w:rPr>
          <w:b/>
          <w:i/>
          <w:color w:val="000000"/>
        </w:rPr>
        <w:t>Field/Laboratory Experience</w:t>
      </w:r>
      <w:r w:rsidRPr="00BA13BD">
        <w:rPr>
          <w:color w:val="000000"/>
        </w:rPr>
        <w:t xml:space="preserve"> </w:t>
      </w:r>
      <w:r w:rsidRPr="00BA13BD">
        <w:rPr>
          <w:b/>
          <w:i/>
        </w:rPr>
        <w:t xml:space="preserve">overseas? </w:t>
      </w:r>
    </w:p>
    <w:p w:rsidR="00372658" w:rsidRPr="00BA13BD" w:rsidRDefault="00372658">
      <w:pPr>
        <w:autoSpaceDE w:val="0"/>
        <w:autoSpaceDN w:val="0"/>
        <w:adjustRightInd w:val="0"/>
        <w:ind w:left="360" w:hanging="360"/>
      </w:pPr>
    </w:p>
    <w:p w:rsidR="00372658" w:rsidRPr="00BA13BD" w:rsidRDefault="00372658">
      <w:pPr>
        <w:autoSpaceDE w:val="0"/>
        <w:autoSpaceDN w:val="0"/>
        <w:adjustRightInd w:val="0"/>
      </w:pPr>
      <w:r w:rsidRPr="00BA13BD">
        <w:t>Yes.  This takes additional, early planning on your part.  It is suggested that you meet early in the process with your Course Director</w:t>
      </w:r>
      <w:r w:rsidR="00606DFE">
        <w:t xml:space="preserve"> to discuss your interests.  Once you have chosen a Field/Lab Experience overseas.  You will be responsible for contacting GW’s Office of International Programs at </w:t>
      </w:r>
      <w:hyperlink r:id="rId12" w:history="1">
        <w:r w:rsidR="00606DFE" w:rsidRPr="00026A4B">
          <w:rPr>
            <w:rStyle w:val="Hyperlink"/>
          </w:rPr>
          <w:t>oip@gwu.edu</w:t>
        </w:r>
      </w:hyperlink>
      <w:r w:rsidR="00606DFE">
        <w:t xml:space="preserve"> to obtain permission and register your trip.</w:t>
      </w:r>
    </w:p>
    <w:p w:rsidR="00372658" w:rsidRPr="00BA13BD" w:rsidRDefault="00372658">
      <w:pPr>
        <w:autoSpaceDE w:val="0"/>
        <w:autoSpaceDN w:val="0"/>
        <w:adjustRightInd w:val="0"/>
      </w:pPr>
    </w:p>
    <w:p w:rsidR="00372658" w:rsidRPr="00BA13BD" w:rsidRDefault="00372658">
      <w:pPr>
        <w:autoSpaceDE w:val="0"/>
        <w:autoSpaceDN w:val="0"/>
        <w:adjustRightInd w:val="0"/>
        <w:rPr>
          <w:b/>
          <w:i/>
          <w:color w:val="000000"/>
        </w:rPr>
      </w:pPr>
      <w:r w:rsidRPr="00BA13BD">
        <w:rPr>
          <w:b/>
          <w:i/>
          <w:color w:val="000000"/>
        </w:rPr>
        <w:t>(1</w:t>
      </w:r>
      <w:r w:rsidR="001A5012">
        <w:rPr>
          <w:b/>
          <w:i/>
          <w:color w:val="000000"/>
        </w:rPr>
        <w:t>5</w:t>
      </w:r>
      <w:r w:rsidRPr="00BA13BD">
        <w:rPr>
          <w:b/>
          <w:i/>
          <w:color w:val="000000"/>
        </w:rPr>
        <w:t xml:space="preserve">) What is the method of evaluation for the Field/Laboratory Experience? </w:t>
      </w:r>
    </w:p>
    <w:p w:rsidR="00372658" w:rsidRPr="00BA13BD" w:rsidRDefault="00372658">
      <w:pPr>
        <w:autoSpaceDE w:val="0"/>
        <w:autoSpaceDN w:val="0"/>
        <w:adjustRightInd w:val="0"/>
        <w:rPr>
          <w:color w:val="000000"/>
        </w:rPr>
      </w:pPr>
    </w:p>
    <w:p w:rsidR="00372658" w:rsidRDefault="00372658" w:rsidP="002A6721">
      <w:r w:rsidRPr="00BA13BD">
        <w:t xml:space="preserve">Students will receive a letter grade based upon the </w:t>
      </w:r>
      <w:r w:rsidR="00C645D8" w:rsidRPr="00BA13BD">
        <w:t xml:space="preserve">review of the contract, the </w:t>
      </w:r>
      <w:r w:rsidRPr="00BA13BD">
        <w:t>Site Preceptor’s evaluation</w:t>
      </w:r>
      <w:r w:rsidR="00C645D8" w:rsidRPr="00BA13BD">
        <w:t>,</w:t>
      </w:r>
      <w:r w:rsidRPr="00BA13BD">
        <w:t xml:space="preserve"> and the student’s Field/Laboratory Experience Report.</w:t>
      </w:r>
    </w:p>
    <w:p w:rsidR="00D6093C" w:rsidRPr="00BA13BD" w:rsidRDefault="00D6093C" w:rsidP="002A6721"/>
    <w:p w:rsidR="00002309" w:rsidRPr="00BA13BD" w:rsidRDefault="00005C77" w:rsidP="002A6721">
      <w:pPr>
        <w:rPr>
          <w:b/>
          <w:i/>
        </w:rPr>
      </w:pPr>
      <w:r w:rsidRPr="00BA13BD">
        <w:rPr>
          <w:b/>
          <w:i/>
        </w:rPr>
        <w:t>(1</w:t>
      </w:r>
      <w:r w:rsidR="001A5012">
        <w:rPr>
          <w:b/>
          <w:i/>
        </w:rPr>
        <w:t>6</w:t>
      </w:r>
      <w:r w:rsidRPr="00BA13BD">
        <w:rPr>
          <w:b/>
          <w:i/>
        </w:rPr>
        <w:t>) If I require assistance with data analysis during my Field/Laboratory Experience or the Final Project, where can I find it?</w:t>
      </w:r>
    </w:p>
    <w:p w:rsidR="00002309" w:rsidRPr="00BA13BD" w:rsidRDefault="00002309" w:rsidP="002A6721"/>
    <w:p w:rsidR="00002309" w:rsidRDefault="00002309" w:rsidP="00002309">
      <w:r w:rsidRPr="00BA13BD">
        <w:t>Students can seek s</w:t>
      </w:r>
      <w:r w:rsidR="00005C77" w:rsidRPr="00BA13BD">
        <w:t>tatistical programming support</w:t>
      </w:r>
      <w:r w:rsidRPr="00BA13BD">
        <w:rPr>
          <w:b/>
        </w:rPr>
        <w:t xml:space="preserve"> </w:t>
      </w:r>
      <w:r w:rsidRPr="00BA13BD">
        <w:t>from DEB faculty on epidemiologic methods issues such as:</w:t>
      </w:r>
    </w:p>
    <w:p w:rsidR="00BA13BD" w:rsidRPr="00BA13BD" w:rsidRDefault="00BA13BD" w:rsidP="00002309"/>
    <w:p w:rsidR="00002309" w:rsidRPr="00BA13BD" w:rsidRDefault="00002309" w:rsidP="00002309">
      <w:pPr>
        <w:numPr>
          <w:ilvl w:val="0"/>
          <w:numId w:val="25"/>
        </w:numPr>
      </w:pPr>
      <w:r w:rsidRPr="00BA13BD">
        <w:t>Study design</w:t>
      </w:r>
    </w:p>
    <w:p w:rsidR="00002309" w:rsidRPr="00BA13BD" w:rsidRDefault="00002309" w:rsidP="00002309">
      <w:pPr>
        <w:numPr>
          <w:ilvl w:val="0"/>
          <w:numId w:val="25"/>
        </w:numPr>
      </w:pPr>
      <w:r w:rsidRPr="00BA13BD">
        <w:t>Sample size calculations</w:t>
      </w:r>
    </w:p>
    <w:p w:rsidR="00002309" w:rsidRPr="00BA13BD" w:rsidRDefault="00002309" w:rsidP="00002309">
      <w:pPr>
        <w:numPr>
          <w:ilvl w:val="0"/>
          <w:numId w:val="25"/>
        </w:numPr>
      </w:pPr>
      <w:r w:rsidRPr="00BA13BD">
        <w:t>Data management and analysis (SAS</w:t>
      </w:r>
      <w:r w:rsidR="00D6093C">
        <w:t xml:space="preserve"> Coach</w:t>
      </w:r>
      <w:r w:rsidRPr="00BA13BD">
        <w:t>)</w:t>
      </w:r>
    </w:p>
    <w:p w:rsidR="00BA13BD" w:rsidRDefault="00BA13BD" w:rsidP="00002309"/>
    <w:p w:rsidR="00002309" w:rsidRDefault="00002309" w:rsidP="00002309">
      <w:r w:rsidRPr="00BA13BD">
        <w:t xml:space="preserve">If you require assistance, please contact </w:t>
      </w:r>
      <w:r w:rsidR="003765F0">
        <w:t>your assigned Course Director</w:t>
      </w:r>
      <w:r w:rsidR="007D505F">
        <w:t xml:space="preserve"> or the SAS Coach</w:t>
      </w:r>
    </w:p>
    <w:p w:rsidR="00160FBD" w:rsidRDefault="00160FBD" w:rsidP="00002309"/>
    <w:p w:rsidR="00160FBD" w:rsidRDefault="00160FBD" w:rsidP="00002309">
      <w:pPr>
        <w:rPr>
          <w:b/>
          <w:i/>
        </w:rPr>
      </w:pPr>
      <w:r w:rsidRPr="00160FBD">
        <w:rPr>
          <w:b/>
          <w:i/>
        </w:rPr>
        <w:t>(1</w:t>
      </w:r>
      <w:r w:rsidR="001A5012">
        <w:rPr>
          <w:b/>
          <w:i/>
        </w:rPr>
        <w:t>7</w:t>
      </w:r>
      <w:r w:rsidRPr="00160FBD">
        <w:rPr>
          <w:b/>
          <w:i/>
        </w:rPr>
        <w:t>) Do I need to obtain IRB approval for my Field/Laboratory Experience or the Final Project?</w:t>
      </w:r>
    </w:p>
    <w:p w:rsidR="00FB1CC7" w:rsidRDefault="00FB1CC7" w:rsidP="00002309">
      <w:pPr>
        <w:rPr>
          <w:b/>
          <w:i/>
        </w:rPr>
      </w:pPr>
    </w:p>
    <w:p w:rsidR="00FB1CC7" w:rsidRPr="00FB1CC7" w:rsidRDefault="00FB1CC7" w:rsidP="00002309">
      <w:pPr>
        <w:rPr>
          <w:b/>
        </w:rPr>
      </w:pPr>
      <w:r w:rsidRPr="00FB1CC7">
        <w:rPr>
          <w:b/>
        </w:rPr>
        <w:t>Student Project Oversight</w:t>
      </w:r>
    </w:p>
    <w:p w:rsidR="00160FBD" w:rsidRPr="00FB1CC7" w:rsidRDefault="00160FBD" w:rsidP="00002309"/>
    <w:p w:rsidR="00FB1CC7" w:rsidRPr="00FB1CC7" w:rsidRDefault="00FB1CC7" w:rsidP="00FB1CC7">
      <w:pPr>
        <w:pStyle w:val="ListParagraph"/>
        <w:numPr>
          <w:ilvl w:val="0"/>
          <w:numId w:val="26"/>
        </w:numPr>
        <w:autoSpaceDE w:val="0"/>
        <w:autoSpaceDN w:val="0"/>
        <w:adjustRightInd w:val="0"/>
        <w:spacing w:after="140"/>
        <w:rPr>
          <w:rFonts w:eastAsiaTheme="minorHAnsi"/>
          <w:color w:val="000000"/>
        </w:rPr>
      </w:pPr>
      <w:r w:rsidRPr="00FB1CC7">
        <w:rPr>
          <w:rFonts w:eastAsiaTheme="minorHAnsi"/>
          <w:color w:val="000000"/>
        </w:rPr>
        <w:t xml:space="preserve">All students participating in projects related to school requirements (dissertation, MPH culminating experience (CE), MPH Practicum, Biostatistics Consulting Practicum, Field Lab Experience, independent study, etc.) require oversight of their projects. This is not only for human protection / IRB reasons but also so the Department can monitor what types of projects are being conducted by students and ensure proper oversight. </w:t>
      </w:r>
    </w:p>
    <w:p w:rsidR="00FB1CC7" w:rsidRPr="00FB1CC7" w:rsidRDefault="00FB1CC7" w:rsidP="00FB1CC7">
      <w:pPr>
        <w:pStyle w:val="ListParagraph"/>
        <w:numPr>
          <w:ilvl w:val="0"/>
          <w:numId w:val="26"/>
        </w:numPr>
        <w:autoSpaceDE w:val="0"/>
        <w:autoSpaceDN w:val="0"/>
        <w:adjustRightInd w:val="0"/>
        <w:spacing w:after="140"/>
        <w:rPr>
          <w:rFonts w:eastAsiaTheme="minorHAnsi"/>
          <w:color w:val="000000"/>
        </w:rPr>
      </w:pPr>
      <w:r w:rsidRPr="00FB1CC7">
        <w:rPr>
          <w:rFonts w:eastAsiaTheme="minorHAnsi"/>
          <w:color w:val="000000"/>
        </w:rPr>
        <w:t xml:space="preserve">Before beginning any school project involving seeing or handling data derived from humans, students must complete the determination process and have a determination about next steps made. </w:t>
      </w:r>
    </w:p>
    <w:p w:rsidR="00FB1CC7" w:rsidRPr="00FB1CC7" w:rsidRDefault="00FB1CC7" w:rsidP="00FB1CC7">
      <w:pPr>
        <w:pStyle w:val="ListParagraph"/>
        <w:numPr>
          <w:ilvl w:val="0"/>
          <w:numId w:val="26"/>
        </w:numPr>
        <w:autoSpaceDE w:val="0"/>
        <w:autoSpaceDN w:val="0"/>
        <w:adjustRightInd w:val="0"/>
        <w:spacing w:after="140"/>
        <w:rPr>
          <w:rFonts w:eastAsiaTheme="minorHAnsi"/>
          <w:color w:val="000000"/>
        </w:rPr>
      </w:pPr>
      <w:r w:rsidRPr="00FB1CC7">
        <w:rPr>
          <w:rFonts w:eastAsiaTheme="minorHAnsi"/>
          <w:color w:val="000000"/>
        </w:rPr>
        <w:t xml:space="preserve">Student requirements for project oversight are not always the same as faculty requirements. For example, certain types of studies may be considered non-human subjects research (NHSR) for faculty but due to their sensitive subject area, exempt review is required for students. </w:t>
      </w:r>
    </w:p>
    <w:p w:rsidR="00FB1CC7" w:rsidRPr="00FB1CC7" w:rsidRDefault="00FB1CC7" w:rsidP="00FB1CC7">
      <w:pPr>
        <w:pStyle w:val="ListParagraph"/>
        <w:numPr>
          <w:ilvl w:val="0"/>
          <w:numId w:val="26"/>
        </w:numPr>
        <w:autoSpaceDE w:val="0"/>
        <w:autoSpaceDN w:val="0"/>
        <w:adjustRightInd w:val="0"/>
        <w:spacing w:after="140"/>
        <w:rPr>
          <w:rFonts w:eastAsiaTheme="minorHAnsi"/>
          <w:color w:val="000000"/>
        </w:rPr>
      </w:pPr>
      <w:r w:rsidRPr="00FB1CC7">
        <w:rPr>
          <w:rFonts w:eastAsiaTheme="minorHAnsi"/>
          <w:color w:val="000000"/>
        </w:rPr>
        <w:t xml:space="preserve">Approval for the project itself is not implied by the completion of the determination project; students still need to work with faculty and staff to ensure the project is approved and meets academic requirements. </w:t>
      </w:r>
    </w:p>
    <w:p w:rsidR="00FB1CC7" w:rsidRPr="00FB1CC7" w:rsidRDefault="00FB1CC7" w:rsidP="00FB1CC7">
      <w:pPr>
        <w:pStyle w:val="ListParagraph"/>
        <w:numPr>
          <w:ilvl w:val="0"/>
          <w:numId w:val="26"/>
        </w:numPr>
        <w:autoSpaceDE w:val="0"/>
        <w:autoSpaceDN w:val="0"/>
        <w:adjustRightInd w:val="0"/>
        <w:rPr>
          <w:rFonts w:eastAsiaTheme="minorHAnsi"/>
          <w:color w:val="000000"/>
        </w:rPr>
      </w:pPr>
      <w:r w:rsidRPr="00FB1CC7">
        <w:rPr>
          <w:rFonts w:eastAsiaTheme="minorHAnsi"/>
          <w:color w:val="000000"/>
        </w:rPr>
        <w:t xml:space="preserve">It is the faculty advisor’s responsibility to ensure that students have a determination on file for projects that meet academic program requirements. Students cannot begin their projects until process is completed. Faculty advisors are ultimately responsible for each of the students that they advise on research projects. </w:t>
      </w:r>
    </w:p>
    <w:p w:rsidR="00FB1CC7" w:rsidRPr="00FB1CC7" w:rsidRDefault="00FB1CC7" w:rsidP="00FB1CC7">
      <w:pPr>
        <w:autoSpaceDE w:val="0"/>
        <w:autoSpaceDN w:val="0"/>
        <w:adjustRightInd w:val="0"/>
        <w:rPr>
          <w:b/>
          <w:bCs/>
          <w:color w:val="000000"/>
        </w:rPr>
      </w:pPr>
    </w:p>
    <w:p w:rsidR="00FB1CC7" w:rsidRDefault="00FB1CC7" w:rsidP="00FB1CC7">
      <w:pPr>
        <w:autoSpaceDE w:val="0"/>
        <w:autoSpaceDN w:val="0"/>
        <w:adjustRightInd w:val="0"/>
        <w:rPr>
          <w:b/>
          <w:bCs/>
          <w:color w:val="000000"/>
        </w:rPr>
      </w:pPr>
      <w:r w:rsidRPr="00FB1CC7">
        <w:rPr>
          <w:b/>
          <w:bCs/>
          <w:color w:val="000000"/>
        </w:rPr>
        <w:t xml:space="preserve">Process </w:t>
      </w:r>
    </w:p>
    <w:p w:rsidR="00FB1CC7" w:rsidRPr="00FB1CC7" w:rsidRDefault="00FB1CC7" w:rsidP="00FB1CC7">
      <w:pPr>
        <w:autoSpaceDE w:val="0"/>
        <w:autoSpaceDN w:val="0"/>
        <w:adjustRightInd w:val="0"/>
        <w:rPr>
          <w:color w:val="000000"/>
        </w:rPr>
      </w:pPr>
    </w:p>
    <w:p w:rsidR="00A743E7" w:rsidRPr="00E708A6" w:rsidRDefault="00A743E7" w:rsidP="00A743E7">
      <w:pPr>
        <w:pStyle w:val="ListParagraph"/>
        <w:numPr>
          <w:ilvl w:val="0"/>
          <w:numId w:val="27"/>
        </w:numPr>
        <w:spacing w:after="5" w:line="249" w:lineRule="auto"/>
        <w:ind w:right="5"/>
        <w:rPr>
          <w:rFonts w:eastAsiaTheme="minorHAnsi"/>
          <w:color w:val="000000" w:themeColor="text1"/>
          <w:szCs w:val="20"/>
        </w:rPr>
      </w:pPr>
      <w:r w:rsidRPr="00E708A6">
        <w:rPr>
          <w:rFonts w:eastAsiaTheme="minorHAnsi"/>
          <w:color w:val="000000" w:themeColor="text1"/>
          <w:szCs w:val="20"/>
        </w:rPr>
        <w:t xml:space="preserve">Once Practicum Director (PD) approves </w:t>
      </w:r>
      <w:bookmarkStart w:id="2" w:name="_GoBack"/>
      <w:bookmarkEnd w:id="2"/>
      <w:r w:rsidRPr="00E708A6">
        <w:rPr>
          <w:rFonts w:eastAsiaTheme="minorHAnsi"/>
          <w:color w:val="000000" w:themeColor="text1"/>
          <w:szCs w:val="20"/>
        </w:rPr>
        <w:t xml:space="preserve">plan, they will advise student to complete the Student Project Oversight form here: </w:t>
      </w:r>
      <w:hyperlink r:id="rId13" w:history="1">
        <w:r w:rsidRPr="00E708A6">
          <w:rPr>
            <w:rStyle w:val="Hyperlink"/>
            <w:rFonts w:eastAsiaTheme="minorHAnsi"/>
            <w:szCs w:val="20"/>
          </w:rPr>
          <w:t>https://cri-datacap.org/surveys/index.php?s=T3783HC8Y4</w:t>
        </w:r>
      </w:hyperlink>
    </w:p>
    <w:p w:rsidR="00A743E7" w:rsidRPr="00E708A6" w:rsidRDefault="00A743E7" w:rsidP="00A743E7">
      <w:pPr>
        <w:pStyle w:val="ListParagraph"/>
        <w:numPr>
          <w:ilvl w:val="0"/>
          <w:numId w:val="27"/>
        </w:numPr>
        <w:rPr>
          <w:rFonts w:eastAsiaTheme="minorHAnsi"/>
          <w:color w:val="000000" w:themeColor="text1"/>
          <w:szCs w:val="20"/>
        </w:rPr>
      </w:pPr>
      <w:r w:rsidRPr="00E708A6">
        <w:rPr>
          <w:rFonts w:eastAsiaTheme="minorHAnsi"/>
          <w:color w:val="000000" w:themeColor="text1"/>
          <w:szCs w:val="20"/>
        </w:rPr>
        <w:t>Final determinations will be sent to the student, faculty advisor, and PDs</w:t>
      </w:r>
    </w:p>
    <w:p w:rsidR="00A743E7" w:rsidRPr="00E708A6" w:rsidRDefault="00A743E7" w:rsidP="00A743E7">
      <w:pPr>
        <w:pStyle w:val="ListParagraph"/>
        <w:numPr>
          <w:ilvl w:val="0"/>
          <w:numId w:val="27"/>
        </w:numPr>
        <w:rPr>
          <w:rFonts w:eastAsiaTheme="minorHAnsi"/>
          <w:color w:val="000000" w:themeColor="text1"/>
          <w:szCs w:val="20"/>
        </w:rPr>
      </w:pPr>
      <w:r w:rsidRPr="00E708A6">
        <w:rPr>
          <w:rFonts w:eastAsiaTheme="minorHAnsi"/>
          <w:color w:val="000000" w:themeColor="text1"/>
          <w:szCs w:val="20"/>
        </w:rPr>
        <w:t xml:space="preserve">RTF forms for the Practicum, CE, Field Lab Experience, Final Project, or Independent Study, students will not be approved until a determination has been made and all relevant approvals are in place. </w:t>
      </w:r>
    </w:p>
    <w:p w:rsidR="00FB1CC7" w:rsidRPr="00FB1CC7" w:rsidRDefault="00FB1CC7" w:rsidP="00FB1CC7">
      <w:pPr>
        <w:pStyle w:val="ListParagraph"/>
        <w:tabs>
          <w:tab w:val="left" w:pos="-1440"/>
          <w:tab w:val="left" w:pos="-720"/>
          <w:tab w:val="left" w:leader="dot" w:pos="0"/>
          <w:tab w:val="left" w:pos="360"/>
        </w:tabs>
        <w:suppressAutoHyphens/>
        <w:autoSpaceDE w:val="0"/>
        <w:autoSpaceDN w:val="0"/>
        <w:adjustRightInd w:val="0"/>
      </w:pPr>
    </w:p>
    <w:p w:rsidR="00FB1CC7" w:rsidRPr="00FB1CC7" w:rsidRDefault="00FB1CC7" w:rsidP="00FB1CC7">
      <w:pPr>
        <w:pStyle w:val="ListParagraph"/>
        <w:tabs>
          <w:tab w:val="left" w:pos="-1440"/>
          <w:tab w:val="left" w:pos="-720"/>
          <w:tab w:val="left" w:leader="dot" w:pos="0"/>
          <w:tab w:val="left" w:pos="360"/>
        </w:tabs>
        <w:suppressAutoHyphens/>
        <w:autoSpaceDE w:val="0"/>
        <w:autoSpaceDN w:val="0"/>
        <w:adjustRightInd w:val="0"/>
      </w:pPr>
      <w:r w:rsidRPr="00FB1CC7">
        <w:rPr>
          <w:rFonts w:eastAsiaTheme="minorHAnsi"/>
          <w:b/>
          <w:color w:val="000000"/>
        </w:rPr>
        <w:t>NOTE: For more information, please consult the Student Proj</w:t>
      </w:r>
      <w:r w:rsidR="00E66C1B">
        <w:rPr>
          <w:rFonts w:eastAsiaTheme="minorHAnsi"/>
          <w:b/>
          <w:color w:val="000000"/>
        </w:rPr>
        <w:t>ect Oversight Process on the DEPI</w:t>
      </w:r>
      <w:r w:rsidRPr="00FB1CC7">
        <w:rPr>
          <w:rFonts w:eastAsiaTheme="minorHAnsi"/>
          <w:b/>
          <w:color w:val="000000"/>
        </w:rPr>
        <w:t xml:space="preserve"> Practicum-CE Resource page</w:t>
      </w:r>
      <w:r w:rsidRPr="00FB1CC7">
        <w:rPr>
          <w:rFonts w:eastAsiaTheme="minorHAnsi"/>
          <w:color w:val="000000"/>
        </w:rPr>
        <w:t>.</w:t>
      </w:r>
    </w:p>
    <w:p w:rsidR="00002309" w:rsidRPr="00FB1CC7" w:rsidRDefault="00002309" w:rsidP="00FB1CC7"/>
    <w:sectPr w:rsidR="00002309" w:rsidRPr="00FB1CC7" w:rsidSect="000F7103">
      <w:pgSz w:w="12240" w:h="15840"/>
      <w:pgMar w:top="1440" w:right="1800" w:bottom="1440" w:left="180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805C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229F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20B1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F46C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84E7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20F0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36E5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EEDF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DE6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6E4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D1B2D"/>
    <w:multiLevelType w:val="hybridMultilevel"/>
    <w:tmpl w:val="6F50E568"/>
    <w:lvl w:ilvl="0" w:tplc="4D263400">
      <w:start w:val="1"/>
      <w:numFmt w:val="bullet"/>
      <w:lvlText w:val=""/>
      <w:lvlJc w:val="left"/>
      <w:pPr>
        <w:tabs>
          <w:tab w:val="num" w:pos="720"/>
        </w:tabs>
        <w:ind w:left="720" w:hanging="360"/>
      </w:pPr>
      <w:rPr>
        <w:rFonts w:ascii="Wingdings" w:hAnsi="Wingdings" w:hint="default"/>
      </w:rPr>
    </w:lvl>
    <w:lvl w:ilvl="1" w:tplc="6F70A8A0" w:tentative="1">
      <w:start w:val="1"/>
      <w:numFmt w:val="bullet"/>
      <w:lvlText w:val="o"/>
      <w:lvlJc w:val="left"/>
      <w:pPr>
        <w:tabs>
          <w:tab w:val="num" w:pos="1440"/>
        </w:tabs>
        <w:ind w:left="1440" w:hanging="360"/>
      </w:pPr>
      <w:rPr>
        <w:rFonts w:ascii="Courier New" w:hAnsi="Courier New" w:cs="Courier New" w:hint="default"/>
      </w:rPr>
    </w:lvl>
    <w:lvl w:ilvl="2" w:tplc="7A66FC36" w:tentative="1">
      <w:start w:val="1"/>
      <w:numFmt w:val="bullet"/>
      <w:lvlText w:val=""/>
      <w:lvlJc w:val="left"/>
      <w:pPr>
        <w:tabs>
          <w:tab w:val="num" w:pos="2160"/>
        </w:tabs>
        <w:ind w:left="2160" w:hanging="360"/>
      </w:pPr>
      <w:rPr>
        <w:rFonts w:ascii="Wingdings" w:hAnsi="Wingdings" w:hint="default"/>
      </w:rPr>
    </w:lvl>
    <w:lvl w:ilvl="3" w:tplc="4A0637EA" w:tentative="1">
      <w:start w:val="1"/>
      <w:numFmt w:val="bullet"/>
      <w:lvlText w:val=""/>
      <w:lvlJc w:val="left"/>
      <w:pPr>
        <w:tabs>
          <w:tab w:val="num" w:pos="2880"/>
        </w:tabs>
        <w:ind w:left="2880" w:hanging="360"/>
      </w:pPr>
      <w:rPr>
        <w:rFonts w:ascii="Symbol" w:hAnsi="Symbol" w:hint="default"/>
      </w:rPr>
    </w:lvl>
    <w:lvl w:ilvl="4" w:tplc="85EC183A" w:tentative="1">
      <w:start w:val="1"/>
      <w:numFmt w:val="bullet"/>
      <w:lvlText w:val="o"/>
      <w:lvlJc w:val="left"/>
      <w:pPr>
        <w:tabs>
          <w:tab w:val="num" w:pos="3600"/>
        </w:tabs>
        <w:ind w:left="3600" w:hanging="360"/>
      </w:pPr>
      <w:rPr>
        <w:rFonts w:ascii="Courier New" w:hAnsi="Courier New" w:cs="Courier New" w:hint="default"/>
      </w:rPr>
    </w:lvl>
    <w:lvl w:ilvl="5" w:tplc="D4488FF2" w:tentative="1">
      <w:start w:val="1"/>
      <w:numFmt w:val="bullet"/>
      <w:lvlText w:val=""/>
      <w:lvlJc w:val="left"/>
      <w:pPr>
        <w:tabs>
          <w:tab w:val="num" w:pos="4320"/>
        </w:tabs>
        <w:ind w:left="4320" w:hanging="360"/>
      </w:pPr>
      <w:rPr>
        <w:rFonts w:ascii="Wingdings" w:hAnsi="Wingdings" w:hint="default"/>
      </w:rPr>
    </w:lvl>
    <w:lvl w:ilvl="6" w:tplc="A8CC2DF0" w:tentative="1">
      <w:start w:val="1"/>
      <w:numFmt w:val="bullet"/>
      <w:lvlText w:val=""/>
      <w:lvlJc w:val="left"/>
      <w:pPr>
        <w:tabs>
          <w:tab w:val="num" w:pos="5040"/>
        </w:tabs>
        <w:ind w:left="5040" w:hanging="360"/>
      </w:pPr>
      <w:rPr>
        <w:rFonts w:ascii="Symbol" w:hAnsi="Symbol" w:hint="default"/>
      </w:rPr>
    </w:lvl>
    <w:lvl w:ilvl="7" w:tplc="B17ECE5C" w:tentative="1">
      <w:start w:val="1"/>
      <w:numFmt w:val="bullet"/>
      <w:lvlText w:val="o"/>
      <w:lvlJc w:val="left"/>
      <w:pPr>
        <w:tabs>
          <w:tab w:val="num" w:pos="5760"/>
        </w:tabs>
        <w:ind w:left="5760" w:hanging="360"/>
      </w:pPr>
      <w:rPr>
        <w:rFonts w:ascii="Courier New" w:hAnsi="Courier New" w:cs="Courier New" w:hint="default"/>
      </w:rPr>
    </w:lvl>
    <w:lvl w:ilvl="8" w:tplc="511871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800423"/>
    <w:multiLevelType w:val="hybridMultilevel"/>
    <w:tmpl w:val="C68C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935B8F"/>
    <w:multiLevelType w:val="hybridMultilevel"/>
    <w:tmpl w:val="2A1E1974"/>
    <w:lvl w:ilvl="0" w:tplc="D586F27A">
      <w:start w:val="1"/>
      <w:numFmt w:val="decimal"/>
      <w:lvlText w:val="(%1)"/>
      <w:lvlJc w:val="left"/>
      <w:pPr>
        <w:tabs>
          <w:tab w:val="num" w:pos="720"/>
        </w:tabs>
        <w:ind w:left="720" w:hanging="360"/>
      </w:pPr>
      <w:rPr>
        <w:rFonts w:hint="default"/>
      </w:rPr>
    </w:lvl>
    <w:lvl w:ilvl="1" w:tplc="BF247B40" w:tentative="1">
      <w:start w:val="1"/>
      <w:numFmt w:val="lowerLetter"/>
      <w:lvlText w:val="%2."/>
      <w:lvlJc w:val="left"/>
      <w:pPr>
        <w:tabs>
          <w:tab w:val="num" w:pos="1440"/>
        </w:tabs>
        <w:ind w:left="1440" w:hanging="360"/>
      </w:pPr>
    </w:lvl>
    <w:lvl w:ilvl="2" w:tplc="E5F81996" w:tentative="1">
      <w:start w:val="1"/>
      <w:numFmt w:val="lowerRoman"/>
      <w:lvlText w:val="%3."/>
      <w:lvlJc w:val="right"/>
      <w:pPr>
        <w:tabs>
          <w:tab w:val="num" w:pos="2160"/>
        </w:tabs>
        <w:ind w:left="2160" w:hanging="180"/>
      </w:pPr>
    </w:lvl>
    <w:lvl w:ilvl="3" w:tplc="E744AC48" w:tentative="1">
      <w:start w:val="1"/>
      <w:numFmt w:val="decimal"/>
      <w:lvlText w:val="%4."/>
      <w:lvlJc w:val="left"/>
      <w:pPr>
        <w:tabs>
          <w:tab w:val="num" w:pos="2880"/>
        </w:tabs>
        <w:ind w:left="2880" w:hanging="360"/>
      </w:pPr>
    </w:lvl>
    <w:lvl w:ilvl="4" w:tplc="B8AE8AEE" w:tentative="1">
      <w:start w:val="1"/>
      <w:numFmt w:val="lowerLetter"/>
      <w:lvlText w:val="%5."/>
      <w:lvlJc w:val="left"/>
      <w:pPr>
        <w:tabs>
          <w:tab w:val="num" w:pos="3600"/>
        </w:tabs>
        <w:ind w:left="3600" w:hanging="360"/>
      </w:pPr>
    </w:lvl>
    <w:lvl w:ilvl="5" w:tplc="6D20EFDE" w:tentative="1">
      <w:start w:val="1"/>
      <w:numFmt w:val="lowerRoman"/>
      <w:lvlText w:val="%6."/>
      <w:lvlJc w:val="right"/>
      <w:pPr>
        <w:tabs>
          <w:tab w:val="num" w:pos="4320"/>
        </w:tabs>
        <w:ind w:left="4320" w:hanging="180"/>
      </w:pPr>
    </w:lvl>
    <w:lvl w:ilvl="6" w:tplc="DD4EBE3C" w:tentative="1">
      <w:start w:val="1"/>
      <w:numFmt w:val="decimal"/>
      <w:lvlText w:val="%7."/>
      <w:lvlJc w:val="left"/>
      <w:pPr>
        <w:tabs>
          <w:tab w:val="num" w:pos="5040"/>
        </w:tabs>
        <w:ind w:left="5040" w:hanging="360"/>
      </w:pPr>
    </w:lvl>
    <w:lvl w:ilvl="7" w:tplc="BF24412E" w:tentative="1">
      <w:start w:val="1"/>
      <w:numFmt w:val="lowerLetter"/>
      <w:lvlText w:val="%8."/>
      <w:lvlJc w:val="left"/>
      <w:pPr>
        <w:tabs>
          <w:tab w:val="num" w:pos="5760"/>
        </w:tabs>
        <w:ind w:left="5760" w:hanging="360"/>
      </w:pPr>
    </w:lvl>
    <w:lvl w:ilvl="8" w:tplc="F1C485E6" w:tentative="1">
      <w:start w:val="1"/>
      <w:numFmt w:val="lowerRoman"/>
      <w:lvlText w:val="%9."/>
      <w:lvlJc w:val="right"/>
      <w:pPr>
        <w:tabs>
          <w:tab w:val="num" w:pos="6480"/>
        </w:tabs>
        <w:ind w:left="6480" w:hanging="180"/>
      </w:pPr>
    </w:lvl>
  </w:abstractNum>
  <w:abstractNum w:abstractNumId="13" w15:restartNumberingAfterBreak="0">
    <w:nsid w:val="10D45086"/>
    <w:multiLevelType w:val="hybridMultilevel"/>
    <w:tmpl w:val="CC5ED5C6"/>
    <w:lvl w:ilvl="0" w:tplc="04090001">
      <w:start w:val="1"/>
      <w:numFmt w:val="bullet"/>
      <w:lvlText w:val=""/>
      <w:lvlJc w:val="left"/>
      <w:pPr>
        <w:ind w:left="720" w:hanging="360"/>
      </w:pPr>
      <w:rPr>
        <w:rFonts w:ascii="Symbol" w:hAnsi="Symbol" w:hint="default"/>
      </w:rPr>
    </w:lvl>
    <w:lvl w:ilvl="1" w:tplc="BB846AD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7942BE"/>
    <w:multiLevelType w:val="hybridMultilevel"/>
    <w:tmpl w:val="6BC871C8"/>
    <w:lvl w:ilvl="0" w:tplc="E7F65F3E">
      <w:start w:val="1"/>
      <w:numFmt w:val="bullet"/>
      <w:lvlText w:val=""/>
      <w:lvlJc w:val="left"/>
      <w:pPr>
        <w:tabs>
          <w:tab w:val="num" w:pos="720"/>
        </w:tabs>
        <w:ind w:left="720" w:hanging="360"/>
      </w:pPr>
      <w:rPr>
        <w:rFonts w:ascii="Symbol" w:hAnsi="Symbol" w:hint="default"/>
      </w:rPr>
    </w:lvl>
    <w:lvl w:ilvl="1" w:tplc="36B661EA" w:tentative="1">
      <w:start w:val="1"/>
      <w:numFmt w:val="bullet"/>
      <w:lvlText w:val="o"/>
      <w:lvlJc w:val="left"/>
      <w:pPr>
        <w:tabs>
          <w:tab w:val="num" w:pos="1440"/>
        </w:tabs>
        <w:ind w:left="1440" w:hanging="360"/>
      </w:pPr>
      <w:rPr>
        <w:rFonts w:ascii="Courier New" w:hAnsi="Courier New" w:cs="Courier New" w:hint="default"/>
      </w:rPr>
    </w:lvl>
    <w:lvl w:ilvl="2" w:tplc="E1701644" w:tentative="1">
      <w:start w:val="1"/>
      <w:numFmt w:val="bullet"/>
      <w:lvlText w:val=""/>
      <w:lvlJc w:val="left"/>
      <w:pPr>
        <w:tabs>
          <w:tab w:val="num" w:pos="2160"/>
        </w:tabs>
        <w:ind w:left="2160" w:hanging="360"/>
      </w:pPr>
      <w:rPr>
        <w:rFonts w:ascii="Wingdings" w:hAnsi="Wingdings" w:hint="default"/>
      </w:rPr>
    </w:lvl>
    <w:lvl w:ilvl="3" w:tplc="6B8409F0" w:tentative="1">
      <w:start w:val="1"/>
      <w:numFmt w:val="bullet"/>
      <w:lvlText w:val=""/>
      <w:lvlJc w:val="left"/>
      <w:pPr>
        <w:tabs>
          <w:tab w:val="num" w:pos="2880"/>
        </w:tabs>
        <w:ind w:left="2880" w:hanging="360"/>
      </w:pPr>
      <w:rPr>
        <w:rFonts w:ascii="Symbol" w:hAnsi="Symbol" w:hint="default"/>
      </w:rPr>
    </w:lvl>
    <w:lvl w:ilvl="4" w:tplc="BCF0FCE2" w:tentative="1">
      <w:start w:val="1"/>
      <w:numFmt w:val="bullet"/>
      <w:lvlText w:val="o"/>
      <w:lvlJc w:val="left"/>
      <w:pPr>
        <w:tabs>
          <w:tab w:val="num" w:pos="3600"/>
        </w:tabs>
        <w:ind w:left="3600" w:hanging="360"/>
      </w:pPr>
      <w:rPr>
        <w:rFonts w:ascii="Courier New" w:hAnsi="Courier New" w:cs="Courier New" w:hint="default"/>
      </w:rPr>
    </w:lvl>
    <w:lvl w:ilvl="5" w:tplc="149AC412" w:tentative="1">
      <w:start w:val="1"/>
      <w:numFmt w:val="bullet"/>
      <w:lvlText w:val=""/>
      <w:lvlJc w:val="left"/>
      <w:pPr>
        <w:tabs>
          <w:tab w:val="num" w:pos="4320"/>
        </w:tabs>
        <w:ind w:left="4320" w:hanging="360"/>
      </w:pPr>
      <w:rPr>
        <w:rFonts w:ascii="Wingdings" w:hAnsi="Wingdings" w:hint="default"/>
      </w:rPr>
    </w:lvl>
    <w:lvl w:ilvl="6" w:tplc="7FE0409E" w:tentative="1">
      <w:start w:val="1"/>
      <w:numFmt w:val="bullet"/>
      <w:lvlText w:val=""/>
      <w:lvlJc w:val="left"/>
      <w:pPr>
        <w:tabs>
          <w:tab w:val="num" w:pos="5040"/>
        </w:tabs>
        <w:ind w:left="5040" w:hanging="360"/>
      </w:pPr>
      <w:rPr>
        <w:rFonts w:ascii="Symbol" w:hAnsi="Symbol" w:hint="default"/>
      </w:rPr>
    </w:lvl>
    <w:lvl w:ilvl="7" w:tplc="59C69C1A" w:tentative="1">
      <w:start w:val="1"/>
      <w:numFmt w:val="bullet"/>
      <w:lvlText w:val="o"/>
      <w:lvlJc w:val="left"/>
      <w:pPr>
        <w:tabs>
          <w:tab w:val="num" w:pos="5760"/>
        </w:tabs>
        <w:ind w:left="5760" w:hanging="360"/>
      </w:pPr>
      <w:rPr>
        <w:rFonts w:ascii="Courier New" w:hAnsi="Courier New" w:cs="Courier New" w:hint="default"/>
      </w:rPr>
    </w:lvl>
    <w:lvl w:ilvl="8" w:tplc="258012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95D61"/>
    <w:multiLevelType w:val="hybridMultilevel"/>
    <w:tmpl w:val="B2EC7FCC"/>
    <w:lvl w:ilvl="0" w:tplc="4288A8EC">
      <w:start w:val="1"/>
      <w:numFmt w:val="bullet"/>
      <w:lvlText w:val=""/>
      <w:lvlJc w:val="left"/>
      <w:pPr>
        <w:tabs>
          <w:tab w:val="num" w:pos="720"/>
        </w:tabs>
        <w:ind w:left="720" w:hanging="360"/>
      </w:pPr>
      <w:rPr>
        <w:rFonts w:ascii="Symbol" w:hAnsi="Symbol" w:hint="default"/>
      </w:rPr>
    </w:lvl>
    <w:lvl w:ilvl="1" w:tplc="F3AA5CD2">
      <w:start w:val="1"/>
      <w:numFmt w:val="bullet"/>
      <w:lvlText w:val="o"/>
      <w:lvlJc w:val="left"/>
      <w:pPr>
        <w:tabs>
          <w:tab w:val="num" w:pos="1440"/>
        </w:tabs>
        <w:ind w:left="1440" w:hanging="360"/>
      </w:pPr>
      <w:rPr>
        <w:rFonts w:ascii="Courier New" w:hAnsi="Courier New" w:cs="Courier New" w:hint="default"/>
      </w:rPr>
    </w:lvl>
    <w:lvl w:ilvl="2" w:tplc="58226D86">
      <w:start w:val="1"/>
      <w:numFmt w:val="bullet"/>
      <w:lvlText w:val=""/>
      <w:lvlJc w:val="left"/>
      <w:pPr>
        <w:tabs>
          <w:tab w:val="num" w:pos="2160"/>
        </w:tabs>
        <w:ind w:left="2160" w:hanging="360"/>
      </w:pPr>
      <w:rPr>
        <w:rFonts w:ascii="Symbol" w:hAnsi="Symbol" w:hint="default"/>
      </w:rPr>
    </w:lvl>
    <w:lvl w:ilvl="3" w:tplc="2C1EE37A" w:tentative="1">
      <w:start w:val="1"/>
      <w:numFmt w:val="bullet"/>
      <w:lvlText w:val=""/>
      <w:lvlJc w:val="left"/>
      <w:pPr>
        <w:tabs>
          <w:tab w:val="num" w:pos="2880"/>
        </w:tabs>
        <w:ind w:left="2880" w:hanging="360"/>
      </w:pPr>
      <w:rPr>
        <w:rFonts w:ascii="Symbol" w:hAnsi="Symbol" w:hint="default"/>
      </w:rPr>
    </w:lvl>
    <w:lvl w:ilvl="4" w:tplc="411E6F18" w:tentative="1">
      <w:start w:val="1"/>
      <w:numFmt w:val="bullet"/>
      <w:lvlText w:val="o"/>
      <w:lvlJc w:val="left"/>
      <w:pPr>
        <w:tabs>
          <w:tab w:val="num" w:pos="3600"/>
        </w:tabs>
        <w:ind w:left="3600" w:hanging="360"/>
      </w:pPr>
      <w:rPr>
        <w:rFonts w:ascii="Courier New" w:hAnsi="Courier New" w:cs="Courier New" w:hint="default"/>
      </w:rPr>
    </w:lvl>
    <w:lvl w:ilvl="5" w:tplc="719AA0CE" w:tentative="1">
      <w:start w:val="1"/>
      <w:numFmt w:val="bullet"/>
      <w:lvlText w:val=""/>
      <w:lvlJc w:val="left"/>
      <w:pPr>
        <w:tabs>
          <w:tab w:val="num" w:pos="4320"/>
        </w:tabs>
        <w:ind w:left="4320" w:hanging="360"/>
      </w:pPr>
      <w:rPr>
        <w:rFonts w:ascii="Wingdings" w:hAnsi="Wingdings" w:hint="default"/>
      </w:rPr>
    </w:lvl>
    <w:lvl w:ilvl="6" w:tplc="A54614D8" w:tentative="1">
      <w:start w:val="1"/>
      <w:numFmt w:val="bullet"/>
      <w:lvlText w:val=""/>
      <w:lvlJc w:val="left"/>
      <w:pPr>
        <w:tabs>
          <w:tab w:val="num" w:pos="5040"/>
        </w:tabs>
        <w:ind w:left="5040" w:hanging="360"/>
      </w:pPr>
      <w:rPr>
        <w:rFonts w:ascii="Symbol" w:hAnsi="Symbol" w:hint="default"/>
      </w:rPr>
    </w:lvl>
    <w:lvl w:ilvl="7" w:tplc="E220A124" w:tentative="1">
      <w:start w:val="1"/>
      <w:numFmt w:val="bullet"/>
      <w:lvlText w:val="o"/>
      <w:lvlJc w:val="left"/>
      <w:pPr>
        <w:tabs>
          <w:tab w:val="num" w:pos="5760"/>
        </w:tabs>
        <w:ind w:left="5760" w:hanging="360"/>
      </w:pPr>
      <w:rPr>
        <w:rFonts w:ascii="Courier New" w:hAnsi="Courier New" w:cs="Courier New" w:hint="default"/>
      </w:rPr>
    </w:lvl>
    <w:lvl w:ilvl="8" w:tplc="927C24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E7F4A"/>
    <w:multiLevelType w:val="hybridMultilevel"/>
    <w:tmpl w:val="22CA15FC"/>
    <w:lvl w:ilvl="0" w:tplc="5C5C970E">
      <w:start w:val="1"/>
      <w:numFmt w:val="bullet"/>
      <w:lvlText w:val=""/>
      <w:lvlJc w:val="left"/>
      <w:pPr>
        <w:tabs>
          <w:tab w:val="num" w:pos="720"/>
        </w:tabs>
        <w:ind w:left="720" w:hanging="360"/>
      </w:pPr>
      <w:rPr>
        <w:rFonts w:ascii="Wingdings" w:hAnsi="Wingdings" w:hint="default"/>
      </w:rPr>
    </w:lvl>
    <w:lvl w:ilvl="1" w:tplc="9280E33A" w:tentative="1">
      <w:start w:val="1"/>
      <w:numFmt w:val="bullet"/>
      <w:lvlText w:val="o"/>
      <w:lvlJc w:val="left"/>
      <w:pPr>
        <w:tabs>
          <w:tab w:val="num" w:pos="1440"/>
        </w:tabs>
        <w:ind w:left="1440" w:hanging="360"/>
      </w:pPr>
      <w:rPr>
        <w:rFonts w:ascii="Courier New" w:hAnsi="Courier New" w:hint="default"/>
      </w:rPr>
    </w:lvl>
    <w:lvl w:ilvl="2" w:tplc="DAD0FF20">
      <w:start w:val="1"/>
      <w:numFmt w:val="bullet"/>
      <w:lvlText w:val=""/>
      <w:lvlJc w:val="left"/>
      <w:pPr>
        <w:tabs>
          <w:tab w:val="num" w:pos="2160"/>
        </w:tabs>
        <w:ind w:left="2160" w:hanging="360"/>
      </w:pPr>
      <w:rPr>
        <w:rFonts w:ascii="Wingdings" w:hAnsi="Wingdings" w:hint="default"/>
      </w:rPr>
    </w:lvl>
    <w:lvl w:ilvl="3" w:tplc="1AF47CDC">
      <w:start w:val="1"/>
      <w:numFmt w:val="bullet"/>
      <w:lvlText w:val=""/>
      <w:lvlJc w:val="left"/>
      <w:pPr>
        <w:tabs>
          <w:tab w:val="num" w:pos="2880"/>
        </w:tabs>
        <w:ind w:left="2880" w:hanging="360"/>
      </w:pPr>
      <w:rPr>
        <w:rFonts w:ascii="Symbol" w:hAnsi="Symbol" w:hint="default"/>
      </w:rPr>
    </w:lvl>
    <w:lvl w:ilvl="4" w:tplc="8DEC0816" w:tentative="1">
      <w:start w:val="1"/>
      <w:numFmt w:val="bullet"/>
      <w:lvlText w:val="o"/>
      <w:lvlJc w:val="left"/>
      <w:pPr>
        <w:tabs>
          <w:tab w:val="num" w:pos="3600"/>
        </w:tabs>
        <w:ind w:left="3600" w:hanging="360"/>
      </w:pPr>
      <w:rPr>
        <w:rFonts w:ascii="Courier New" w:hAnsi="Courier New" w:hint="default"/>
      </w:rPr>
    </w:lvl>
    <w:lvl w:ilvl="5" w:tplc="8BF22B18" w:tentative="1">
      <w:start w:val="1"/>
      <w:numFmt w:val="bullet"/>
      <w:lvlText w:val=""/>
      <w:lvlJc w:val="left"/>
      <w:pPr>
        <w:tabs>
          <w:tab w:val="num" w:pos="4320"/>
        </w:tabs>
        <w:ind w:left="4320" w:hanging="360"/>
      </w:pPr>
      <w:rPr>
        <w:rFonts w:ascii="Wingdings" w:hAnsi="Wingdings" w:hint="default"/>
      </w:rPr>
    </w:lvl>
    <w:lvl w:ilvl="6" w:tplc="C4022D46" w:tentative="1">
      <w:start w:val="1"/>
      <w:numFmt w:val="bullet"/>
      <w:lvlText w:val=""/>
      <w:lvlJc w:val="left"/>
      <w:pPr>
        <w:tabs>
          <w:tab w:val="num" w:pos="5040"/>
        </w:tabs>
        <w:ind w:left="5040" w:hanging="360"/>
      </w:pPr>
      <w:rPr>
        <w:rFonts w:ascii="Symbol" w:hAnsi="Symbol" w:hint="default"/>
      </w:rPr>
    </w:lvl>
    <w:lvl w:ilvl="7" w:tplc="510A499C" w:tentative="1">
      <w:start w:val="1"/>
      <w:numFmt w:val="bullet"/>
      <w:lvlText w:val="o"/>
      <w:lvlJc w:val="left"/>
      <w:pPr>
        <w:tabs>
          <w:tab w:val="num" w:pos="5760"/>
        </w:tabs>
        <w:ind w:left="5760" w:hanging="360"/>
      </w:pPr>
      <w:rPr>
        <w:rFonts w:ascii="Courier New" w:hAnsi="Courier New" w:hint="default"/>
      </w:rPr>
    </w:lvl>
    <w:lvl w:ilvl="8" w:tplc="376C81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627C9E"/>
    <w:multiLevelType w:val="hybridMultilevel"/>
    <w:tmpl w:val="EABA838E"/>
    <w:lvl w:ilvl="0" w:tplc="2AEAAFB4">
      <w:numFmt w:val="bullet"/>
      <w:lvlText w:val="-"/>
      <w:lvlJc w:val="left"/>
      <w:pPr>
        <w:tabs>
          <w:tab w:val="num" w:pos="720"/>
        </w:tabs>
        <w:ind w:left="720" w:hanging="360"/>
      </w:pPr>
      <w:rPr>
        <w:rFonts w:ascii="Times New Roman" w:eastAsia="Times New Roman" w:hAnsi="Times New Roman" w:cs="Times New Roman" w:hint="default"/>
      </w:rPr>
    </w:lvl>
    <w:lvl w:ilvl="1" w:tplc="3A901590">
      <w:start w:val="1"/>
      <w:numFmt w:val="bullet"/>
      <w:lvlText w:val="o"/>
      <w:lvlJc w:val="left"/>
      <w:pPr>
        <w:tabs>
          <w:tab w:val="num" w:pos="1440"/>
        </w:tabs>
        <w:ind w:left="1440" w:hanging="360"/>
      </w:pPr>
      <w:rPr>
        <w:rFonts w:ascii="Courier New" w:hAnsi="Courier New" w:cs="Courier New" w:hint="default"/>
      </w:rPr>
    </w:lvl>
    <w:lvl w:ilvl="2" w:tplc="88942FAC" w:tentative="1">
      <w:start w:val="1"/>
      <w:numFmt w:val="bullet"/>
      <w:lvlText w:val=""/>
      <w:lvlJc w:val="left"/>
      <w:pPr>
        <w:tabs>
          <w:tab w:val="num" w:pos="2160"/>
        </w:tabs>
        <w:ind w:left="2160" w:hanging="360"/>
      </w:pPr>
      <w:rPr>
        <w:rFonts w:ascii="Wingdings" w:hAnsi="Wingdings" w:hint="default"/>
      </w:rPr>
    </w:lvl>
    <w:lvl w:ilvl="3" w:tplc="50F43AA4" w:tentative="1">
      <w:start w:val="1"/>
      <w:numFmt w:val="bullet"/>
      <w:lvlText w:val=""/>
      <w:lvlJc w:val="left"/>
      <w:pPr>
        <w:tabs>
          <w:tab w:val="num" w:pos="2880"/>
        </w:tabs>
        <w:ind w:left="2880" w:hanging="360"/>
      </w:pPr>
      <w:rPr>
        <w:rFonts w:ascii="Symbol" w:hAnsi="Symbol" w:hint="default"/>
      </w:rPr>
    </w:lvl>
    <w:lvl w:ilvl="4" w:tplc="F5960FCC" w:tentative="1">
      <w:start w:val="1"/>
      <w:numFmt w:val="bullet"/>
      <w:lvlText w:val="o"/>
      <w:lvlJc w:val="left"/>
      <w:pPr>
        <w:tabs>
          <w:tab w:val="num" w:pos="3600"/>
        </w:tabs>
        <w:ind w:left="3600" w:hanging="360"/>
      </w:pPr>
      <w:rPr>
        <w:rFonts w:ascii="Courier New" w:hAnsi="Courier New" w:cs="Courier New" w:hint="default"/>
      </w:rPr>
    </w:lvl>
    <w:lvl w:ilvl="5" w:tplc="4BF4271C" w:tentative="1">
      <w:start w:val="1"/>
      <w:numFmt w:val="bullet"/>
      <w:lvlText w:val=""/>
      <w:lvlJc w:val="left"/>
      <w:pPr>
        <w:tabs>
          <w:tab w:val="num" w:pos="4320"/>
        </w:tabs>
        <w:ind w:left="4320" w:hanging="360"/>
      </w:pPr>
      <w:rPr>
        <w:rFonts w:ascii="Wingdings" w:hAnsi="Wingdings" w:hint="default"/>
      </w:rPr>
    </w:lvl>
    <w:lvl w:ilvl="6" w:tplc="D0F8333E" w:tentative="1">
      <w:start w:val="1"/>
      <w:numFmt w:val="bullet"/>
      <w:lvlText w:val=""/>
      <w:lvlJc w:val="left"/>
      <w:pPr>
        <w:tabs>
          <w:tab w:val="num" w:pos="5040"/>
        </w:tabs>
        <w:ind w:left="5040" w:hanging="360"/>
      </w:pPr>
      <w:rPr>
        <w:rFonts w:ascii="Symbol" w:hAnsi="Symbol" w:hint="default"/>
      </w:rPr>
    </w:lvl>
    <w:lvl w:ilvl="7" w:tplc="27D0B4B4" w:tentative="1">
      <w:start w:val="1"/>
      <w:numFmt w:val="bullet"/>
      <w:lvlText w:val="o"/>
      <w:lvlJc w:val="left"/>
      <w:pPr>
        <w:tabs>
          <w:tab w:val="num" w:pos="5760"/>
        </w:tabs>
        <w:ind w:left="5760" w:hanging="360"/>
      </w:pPr>
      <w:rPr>
        <w:rFonts w:ascii="Courier New" w:hAnsi="Courier New" w:cs="Courier New" w:hint="default"/>
      </w:rPr>
    </w:lvl>
    <w:lvl w:ilvl="8" w:tplc="D592D9F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4579F"/>
    <w:multiLevelType w:val="hybridMultilevel"/>
    <w:tmpl w:val="624A29A0"/>
    <w:lvl w:ilvl="0" w:tplc="581A3D24">
      <w:start w:val="1"/>
      <w:numFmt w:val="decimal"/>
      <w:lvlText w:val="%1."/>
      <w:lvlJc w:val="left"/>
      <w:pPr>
        <w:tabs>
          <w:tab w:val="num" w:pos="720"/>
        </w:tabs>
        <w:ind w:left="720" w:hanging="360"/>
      </w:pPr>
    </w:lvl>
    <w:lvl w:ilvl="1" w:tplc="ED52F7E0" w:tentative="1">
      <w:start w:val="1"/>
      <w:numFmt w:val="lowerLetter"/>
      <w:lvlText w:val="%2."/>
      <w:lvlJc w:val="left"/>
      <w:pPr>
        <w:tabs>
          <w:tab w:val="num" w:pos="1440"/>
        </w:tabs>
        <w:ind w:left="1440" w:hanging="360"/>
      </w:pPr>
    </w:lvl>
    <w:lvl w:ilvl="2" w:tplc="097AE408" w:tentative="1">
      <w:start w:val="1"/>
      <w:numFmt w:val="lowerRoman"/>
      <w:lvlText w:val="%3."/>
      <w:lvlJc w:val="right"/>
      <w:pPr>
        <w:tabs>
          <w:tab w:val="num" w:pos="2160"/>
        </w:tabs>
        <w:ind w:left="2160" w:hanging="180"/>
      </w:pPr>
    </w:lvl>
    <w:lvl w:ilvl="3" w:tplc="BDEC8286" w:tentative="1">
      <w:start w:val="1"/>
      <w:numFmt w:val="decimal"/>
      <w:lvlText w:val="%4."/>
      <w:lvlJc w:val="left"/>
      <w:pPr>
        <w:tabs>
          <w:tab w:val="num" w:pos="2880"/>
        </w:tabs>
        <w:ind w:left="2880" w:hanging="360"/>
      </w:pPr>
    </w:lvl>
    <w:lvl w:ilvl="4" w:tplc="ACD4B712" w:tentative="1">
      <w:start w:val="1"/>
      <w:numFmt w:val="lowerLetter"/>
      <w:lvlText w:val="%5."/>
      <w:lvlJc w:val="left"/>
      <w:pPr>
        <w:tabs>
          <w:tab w:val="num" w:pos="3600"/>
        </w:tabs>
        <w:ind w:left="3600" w:hanging="360"/>
      </w:pPr>
    </w:lvl>
    <w:lvl w:ilvl="5" w:tplc="CAFCAB76" w:tentative="1">
      <w:start w:val="1"/>
      <w:numFmt w:val="lowerRoman"/>
      <w:lvlText w:val="%6."/>
      <w:lvlJc w:val="right"/>
      <w:pPr>
        <w:tabs>
          <w:tab w:val="num" w:pos="4320"/>
        </w:tabs>
        <w:ind w:left="4320" w:hanging="180"/>
      </w:pPr>
    </w:lvl>
    <w:lvl w:ilvl="6" w:tplc="3BB058C0" w:tentative="1">
      <w:start w:val="1"/>
      <w:numFmt w:val="decimal"/>
      <w:lvlText w:val="%7."/>
      <w:lvlJc w:val="left"/>
      <w:pPr>
        <w:tabs>
          <w:tab w:val="num" w:pos="5040"/>
        </w:tabs>
        <w:ind w:left="5040" w:hanging="360"/>
      </w:pPr>
    </w:lvl>
    <w:lvl w:ilvl="7" w:tplc="44DE7B80" w:tentative="1">
      <w:start w:val="1"/>
      <w:numFmt w:val="lowerLetter"/>
      <w:lvlText w:val="%8."/>
      <w:lvlJc w:val="left"/>
      <w:pPr>
        <w:tabs>
          <w:tab w:val="num" w:pos="5760"/>
        </w:tabs>
        <w:ind w:left="5760" w:hanging="360"/>
      </w:pPr>
    </w:lvl>
    <w:lvl w:ilvl="8" w:tplc="6EE02776" w:tentative="1">
      <w:start w:val="1"/>
      <w:numFmt w:val="lowerRoman"/>
      <w:lvlText w:val="%9."/>
      <w:lvlJc w:val="right"/>
      <w:pPr>
        <w:tabs>
          <w:tab w:val="num" w:pos="6480"/>
        </w:tabs>
        <w:ind w:left="6480" w:hanging="180"/>
      </w:pPr>
    </w:lvl>
  </w:abstractNum>
  <w:abstractNum w:abstractNumId="19" w15:restartNumberingAfterBreak="0">
    <w:nsid w:val="48E1266E"/>
    <w:multiLevelType w:val="hybridMultilevel"/>
    <w:tmpl w:val="0906914C"/>
    <w:lvl w:ilvl="0" w:tplc="7BBE9D18">
      <w:start w:val="1"/>
      <w:numFmt w:val="bullet"/>
      <w:lvlText w:val=""/>
      <w:lvlJc w:val="left"/>
      <w:pPr>
        <w:tabs>
          <w:tab w:val="num" w:pos="720"/>
        </w:tabs>
        <w:ind w:left="720" w:hanging="360"/>
      </w:pPr>
      <w:rPr>
        <w:rFonts w:ascii="Symbol" w:hAnsi="Symbol" w:hint="default"/>
      </w:rPr>
    </w:lvl>
    <w:lvl w:ilvl="1" w:tplc="1FB8436C">
      <w:start w:val="1"/>
      <w:numFmt w:val="bullet"/>
      <w:lvlText w:val="o"/>
      <w:lvlJc w:val="left"/>
      <w:pPr>
        <w:tabs>
          <w:tab w:val="num" w:pos="1440"/>
        </w:tabs>
        <w:ind w:left="1440" w:hanging="360"/>
      </w:pPr>
      <w:rPr>
        <w:rFonts w:ascii="Courier New" w:hAnsi="Courier New" w:cs="Courier New" w:hint="default"/>
      </w:rPr>
    </w:lvl>
    <w:lvl w:ilvl="2" w:tplc="01C2DFC0">
      <w:start w:val="1"/>
      <w:numFmt w:val="bullet"/>
      <w:lvlText w:val=""/>
      <w:lvlJc w:val="left"/>
      <w:pPr>
        <w:tabs>
          <w:tab w:val="num" w:pos="2160"/>
        </w:tabs>
        <w:ind w:left="2160" w:hanging="360"/>
      </w:pPr>
      <w:rPr>
        <w:rFonts w:ascii="Symbol" w:hAnsi="Symbol" w:hint="default"/>
      </w:rPr>
    </w:lvl>
    <w:lvl w:ilvl="3" w:tplc="83F0F2EA" w:tentative="1">
      <w:start w:val="1"/>
      <w:numFmt w:val="bullet"/>
      <w:lvlText w:val=""/>
      <w:lvlJc w:val="left"/>
      <w:pPr>
        <w:tabs>
          <w:tab w:val="num" w:pos="2880"/>
        </w:tabs>
        <w:ind w:left="2880" w:hanging="360"/>
      </w:pPr>
      <w:rPr>
        <w:rFonts w:ascii="Symbol" w:hAnsi="Symbol" w:hint="default"/>
      </w:rPr>
    </w:lvl>
    <w:lvl w:ilvl="4" w:tplc="AFFAA142" w:tentative="1">
      <w:start w:val="1"/>
      <w:numFmt w:val="bullet"/>
      <w:lvlText w:val="o"/>
      <w:lvlJc w:val="left"/>
      <w:pPr>
        <w:tabs>
          <w:tab w:val="num" w:pos="3600"/>
        </w:tabs>
        <w:ind w:left="3600" w:hanging="360"/>
      </w:pPr>
      <w:rPr>
        <w:rFonts w:ascii="Courier New" w:hAnsi="Courier New" w:cs="Courier New" w:hint="default"/>
      </w:rPr>
    </w:lvl>
    <w:lvl w:ilvl="5" w:tplc="D91206BA" w:tentative="1">
      <w:start w:val="1"/>
      <w:numFmt w:val="bullet"/>
      <w:lvlText w:val=""/>
      <w:lvlJc w:val="left"/>
      <w:pPr>
        <w:tabs>
          <w:tab w:val="num" w:pos="4320"/>
        </w:tabs>
        <w:ind w:left="4320" w:hanging="360"/>
      </w:pPr>
      <w:rPr>
        <w:rFonts w:ascii="Wingdings" w:hAnsi="Wingdings" w:hint="default"/>
      </w:rPr>
    </w:lvl>
    <w:lvl w:ilvl="6" w:tplc="4C360EEA" w:tentative="1">
      <w:start w:val="1"/>
      <w:numFmt w:val="bullet"/>
      <w:lvlText w:val=""/>
      <w:lvlJc w:val="left"/>
      <w:pPr>
        <w:tabs>
          <w:tab w:val="num" w:pos="5040"/>
        </w:tabs>
        <w:ind w:left="5040" w:hanging="360"/>
      </w:pPr>
      <w:rPr>
        <w:rFonts w:ascii="Symbol" w:hAnsi="Symbol" w:hint="default"/>
      </w:rPr>
    </w:lvl>
    <w:lvl w:ilvl="7" w:tplc="847AC9C2" w:tentative="1">
      <w:start w:val="1"/>
      <w:numFmt w:val="bullet"/>
      <w:lvlText w:val="o"/>
      <w:lvlJc w:val="left"/>
      <w:pPr>
        <w:tabs>
          <w:tab w:val="num" w:pos="5760"/>
        </w:tabs>
        <w:ind w:left="5760" w:hanging="360"/>
      </w:pPr>
      <w:rPr>
        <w:rFonts w:ascii="Courier New" w:hAnsi="Courier New" w:cs="Courier New" w:hint="default"/>
      </w:rPr>
    </w:lvl>
    <w:lvl w:ilvl="8" w:tplc="B5BC6F9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94153"/>
    <w:multiLevelType w:val="hybridMultilevel"/>
    <w:tmpl w:val="7FD48F08"/>
    <w:lvl w:ilvl="0" w:tplc="806401FC">
      <w:start w:val="1"/>
      <w:numFmt w:val="bullet"/>
      <w:lvlText w:val=""/>
      <w:lvlJc w:val="left"/>
      <w:pPr>
        <w:tabs>
          <w:tab w:val="num" w:pos="720"/>
        </w:tabs>
        <w:ind w:left="720" w:hanging="360"/>
      </w:pPr>
      <w:rPr>
        <w:rFonts w:ascii="Symbol" w:hAnsi="Symbol" w:hint="default"/>
      </w:rPr>
    </w:lvl>
    <w:lvl w:ilvl="1" w:tplc="8E90CD52" w:tentative="1">
      <w:start w:val="1"/>
      <w:numFmt w:val="bullet"/>
      <w:lvlText w:val="o"/>
      <w:lvlJc w:val="left"/>
      <w:pPr>
        <w:tabs>
          <w:tab w:val="num" w:pos="1440"/>
        </w:tabs>
        <w:ind w:left="1440" w:hanging="360"/>
      </w:pPr>
      <w:rPr>
        <w:rFonts w:ascii="Courier New" w:hAnsi="Courier New" w:hint="default"/>
      </w:rPr>
    </w:lvl>
    <w:lvl w:ilvl="2" w:tplc="560ECB7C" w:tentative="1">
      <w:start w:val="1"/>
      <w:numFmt w:val="bullet"/>
      <w:lvlText w:val=""/>
      <w:lvlJc w:val="left"/>
      <w:pPr>
        <w:tabs>
          <w:tab w:val="num" w:pos="2160"/>
        </w:tabs>
        <w:ind w:left="2160" w:hanging="360"/>
      </w:pPr>
      <w:rPr>
        <w:rFonts w:ascii="Wingdings" w:hAnsi="Wingdings" w:hint="default"/>
      </w:rPr>
    </w:lvl>
    <w:lvl w:ilvl="3" w:tplc="F11E8BA2" w:tentative="1">
      <w:start w:val="1"/>
      <w:numFmt w:val="bullet"/>
      <w:lvlText w:val=""/>
      <w:lvlJc w:val="left"/>
      <w:pPr>
        <w:tabs>
          <w:tab w:val="num" w:pos="2880"/>
        </w:tabs>
        <w:ind w:left="2880" w:hanging="360"/>
      </w:pPr>
      <w:rPr>
        <w:rFonts w:ascii="Symbol" w:hAnsi="Symbol" w:hint="default"/>
      </w:rPr>
    </w:lvl>
    <w:lvl w:ilvl="4" w:tplc="32AAF6BC" w:tentative="1">
      <w:start w:val="1"/>
      <w:numFmt w:val="bullet"/>
      <w:lvlText w:val="o"/>
      <w:lvlJc w:val="left"/>
      <w:pPr>
        <w:tabs>
          <w:tab w:val="num" w:pos="3600"/>
        </w:tabs>
        <w:ind w:left="3600" w:hanging="360"/>
      </w:pPr>
      <w:rPr>
        <w:rFonts w:ascii="Courier New" w:hAnsi="Courier New" w:hint="default"/>
      </w:rPr>
    </w:lvl>
    <w:lvl w:ilvl="5" w:tplc="4BDEF8C8" w:tentative="1">
      <w:start w:val="1"/>
      <w:numFmt w:val="bullet"/>
      <w:lvlText w:val=""/>
      <w:lvlJc w:val="left"/>
      <w:pPr>
        <w:tabs>
          <w:tab w:val="num" w:pos="4320"/>
        </w:tabs>
        <w:ind w:left="4320" w:hanging="360"/>
      </w:pPr>
      <w:rPr>
        <w:rFonts w:ascii="Wingdings" w:hAnsi="Wingdings" w:hint="default"/>
      </w:rPr>
    </w:lvl>
    <w:lvl w:ilvl="6" w:tplc="B80C25F4" w:tentative="1">
      <w:start w:val="1"/>
      <w:numFmt w:val="bullet"/>
      <w:lvlText w:val=""/>
      <w:lvlJc w:val="left"/>
      <w:pPr>
        <w:tabs>
          <w:tab w:val="num" w:pos="5040"/>
        </w:tabs>
        <w:ind w:left="5040" w:hanging="360"/>
      </w:pPr>
      <w:rPr>
        <w:rFonts w:ascii="Symbol" w:hAnsi="Symbol" w:hint="default"/>
      </w:rPr>
    </w:lvl>
    <w:lvl w:ilvl="7" w:tplc="8E8AE324" w:tentative="1">
      <w:start w:val="1"/>
      <w:numFmt w:val="bullet"/>
      <w:lvlText w:val="o"/>
      <w:lvlJc w:val="left"/>
      <w:pPr>
        <w:tabs>
          <w:tab w:val="num" w:pos="5760"/>
        </w:tabs>
        <w:ind w:left="5760" w:hanging="360"/>
      </w:pPr>
      <w:rPr>
        <w:rFonts w:ascii="Courier New" w:hAnsi="Courier New" w:hint="default"/>
      </w:rPr>
    </w:lvl>
    <w:lvl w:ilvl="8" w:tplc="6442AF6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4478F"/>
    <w:multiLevelType w:val="hybridMultilevel"/>
    <w:tmpl w:val="9D02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76ECE"/>
    <w:multiLevelType w:val="hybridMultilevel"/>
    <w:tmpl w:val="FABA4B52"/>
    <w:lvl w:ilvl="0" w:tplc="22C2C9EA">
      <w:start w:val="1"/>
      <w:numFmt w:val="decimal"/>
      <w:lvlText w:val="(%1)"/>
      <w:lvlJc w:val="left"/>
      <w:pPr>
        <w:tabs>
          <w:tab w:val="num" w:pos="720"/>
        </w:tabs>
        <w:ind w:left="720" w:hanging="360"/>
      </w:pPr>
      <w:rPr>
        <w:rFonts w:hint="default"/>
      </w:rPr>
    </w:lvl>
    <w:lvl w:ilvl="1" w:tplc="B36CCE52" w:tentative="1">
      <w:start w:val="1"/>
      <w:numFmt w:val="lowerLetter"/>
      <w:lvlText w:val="%2."/>
      <w:lvlJc w:val="left"/>
      <w:pPr>
        <w:tabs>
          <w:tab w:val="num" w:pos="1440"/>
        </w:tabs>
        <w:ind w:left="1440" w:hanging="360"/>
      </w:pPr>
    </w:lvl>
    <w:lvl w:ilvl="2" w:tplc="BD305BC8" w:tentative="1">
      <w:start w:val="1"/>
      <w:numFmt w:val="lowerRoman"/>
      <w:lvlText w:val="%3."/>
      <w:lvlJc w:val="right"/>
      <w:pPr>
        <w:tabs>
          <w:tab w:val="num" w:pos="2160"/>
        </w:tabs>
        <w:ind w:left="2160" w:hanging="180"/>
      </w:pPr>
    </w:lvl>
    <w:lvl w:ilvl="3" w:tplc="8F16A2EC" w:tentative="1">
      <w:start w:val="1"/>
      <w:numFmt w:val="decimal"/>
      <w:lvlText w:val="%4."/>
      <w:lvlJc w:val="left"/>
      <w:pPr>
        <w:tabs>
          <w:tab w:val="num" w:pos="2880"/>
        </w:tabs>
        <w:ind w:left="2880" w:hanging="360"/>
      </w:pPr>
    </w:lvl>
    <w:lvl w:ilvl="4" w:tplc="B84CB4C6" w:tentative="1">
      <w:start w:val="1"/>
      <w:numFmt w:val="lowerLetter"/>
      <w:lvlText w:val="%5."/>
      <w:lvlJc w:val="left"/>
      <w:pPr>
        <w:tabs>
          <w:tab w:val="num" w:pos="3600"/>
        </w:tabs>
        <w:ind w:left="3600" w:hanging="360"/>
      </w:pPr>
    </w:lvl>
    <w:lvl w:ilvl="5" w:tplc="B0E03554" w:tentative="1">
      <w:start w:val="1"/>
      <w:numFmt w:val="lowerRoman"/>
      <w:lvlText w:val="%6."/>
      <w:lvlJc w:val="right"/>
      <w:pPr>
        <w:tabs>
          <w:tab w:val="num" w:pos="4320"/>
        </w:tabs>
        <w:ind w:left="4320" w:hanging="180"/>
      </w:pPr>
    </w:lvl>
    <w:lvl w:ilvl="6" w:tplc="3954B702" w:tentative="1">
      <w:start w:val="1"/>
      <w:numFmt w:val="decimal"/>
      <w:lvlText w:val="%7."/>
      <w:lvlJc w:val="left"/>
      <w:pPr>
        <w:tabs>
          <w:tab w:val="num" w:pos="5040"/>
        </w:tabs>
        <w:ind w:left="5040" w:hanging="360"/>
      </w:pPr>
    </w:lvl>
    <w:lvl w:ilvl="7" w:tplc="34E81B82" w:tentative="1">
      <w:start w:val="1"/>
      <w:numFmt w:val="lowerLetter"/>
      <w:lvlText w:val="%8."/>
      <w:lvlJc w:val="left"/>
      <w:pPr>
        <w:tabs>
          <w:tab w:val="num" w:pos="5760"/>
        </w:tabs>
        <w:ind w:left="5760" w:hanging="360"/>
      </w:pPr>
    </w:lvl>
    <w:lvl w:ilvl="8" w:tplc="CACC93B6" w:tentative="1">
      <w:start w:val="1"/>
      <w:numFmt w:val="lowerRoman"/>
      <w:lvlText w:val="%9."/>
      <w:lvlJc w:val="right"/>
      <w:pPr>
        <w:tabs>
          <w:tab w:val="num" w:pos="6480"/>
        </w:tabs>
        <w:ind w:left="6480" w:hanging="180"/>
      </w:pPr>
    </w:lvl>
  </w:abstractNum>
  <w:abstractNum w:abstractNumId="23" w15:restartNumberingAfterBreak="0">
    <w:nsid w:val="5DAB228A"/>
    <w:multiLevelType w:val="hybridMultilevel"/>
    <w:tmpl w:val="CAC0D0BA"/>
    <w:lvl w:ilvl="0" w:tplc="54EC77CE">
      <w:start w:val="1"/>
      <w:numFmt w:val="bullet"/>
      <w:lvlText w:val=""/>
      <w:lvlJc w:val="left"/>
      <w:pPr>
        <w:ind w:left="814" w:hanging="360"/>
      </w:pPr>
      <w:rPr>
        <w:rFonts w:ascii="Symbol" w:eastAsia="Symbol" w:hAnsi="Symbol" w:hint="default"/>
        <w:w w:val="103"/>
        <w:sz w:val="18"/>
        <w:szCs w:val="18"/>
      </w:rPr>
    </w:lvl>
    <w:lvl w:ilvl="1" w:tplc="04090003">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4" w15:restartNumberingAfterBreak="0">
    <w:nsid w:val="6F8E622B"/>
    <w:multiLevelType w:val="hybridMultilevel"/>
    <w:tmpl w:val="2146CF20"/>
    <w:lvl w:ilvl="0" w:tplc="8FE6DE80">
      <w:start w:val="1"/>
      <w:numFmt w:val="decimal"/>
      <w:lvlText w:val="(%1)"/>
      <w:lvlJc w:val="left"/>
      <w:pPr>
        <w:tabs>
          <w:tab w:val="num" w:pos="720"/>
        </w:tabs>
        <w:ind w:left="720" w:hanging="360"/>
      </w:pPr>
      <w:rPr>
        <w:rFonts w:hint="default"/>
      </w:rPr>
    </w:lvl>
    <w:lvl w:ilvl="1" w:tplc="5288A5D8" w:tentative="1">
      <w:start w:val="1"/>
      <w:numFmt w:val="lowerLetter"/>
      <w:lvlText w:val="%2."/>
      <w:lvlJc w:val="left"/>
      <w:pPr>
        <w:tabs>
          <w:tab w:val="num" w:pos="1440"/>
        </w:tabs>
        <w:ind w:left="1440" w:hanging="360"/>
      </w:pPr>
    </w:lvl>
    <w:lvl w:ilvl="2" w:tplc="C5C6DD78" w:tentative="1">
      <w:start w:val="1"/>
      <w:numFmt w:val="lowerRoman"/>
      <w:lvlText w:val="%3."/>
      <w:lvlJc w:val="right"/>
      <w:pPr>
        <w:tabs>
          <w:tab w:val="num" w:pos="2160"/>
        </w:tabs>
        <w:ind w:left="2160" w:hanging="180"/>
      </w:pPr>
    </w:lvl>
    <w:lvl w:ilvl="3" w:tplc="D026C31C" w:tentative="1">
      <w:start w:val="1"/>
      <w:numFmt w:val="decimal"/>
      <w:lvlText w:val="%4."/>
      <w:lvlJc w:val="left"/>
      <w:pPr>
        <w:tabs>
          <w:tab w:val="num" w:pos="2880"/>
        </w:tabs>
        <w:ind w:left="2880" w:hanging="360"/>
      </w:pPr>
    </w:lvl>
    <w:lvl w:ilvl="4" w:tplc="8132C6E2" w:tentative="1">
      <w:start w:val="1"/>
      <w:numFmt w:val="lowerLetter"/>
      <w:lvlText w:val="%5."/>
      <w:lvlJc w:val="left"/>
      <w:pPr>
        <w:tabs>
          <w:tab w:val="num" w:pos="3600"/>
        </w:tabs>
        <w:ind w:left="3600" w:hanging="360"/>
      </w:pPr>
    </w:lvl>
    <w:lvl w:ilvl="5" w:tplc="554CC67A" w:tentative="1">
      <w:start w:val="1"/>
      <w:numFmt w:val="lowerRoman"/>
      <w:lvlText w:val="%6."/>
      <w:lvlJc w:val="right"/>
      <w:pPr>
        <w:tabs>
          <w:tab w:val="num" w:pos="4320"/>
        </w:tabs>
        <w:ind w:left="4320" w:hanging="180"/>
      </w:pPr>
    </w:lvl>
    <w:lvl w:ilvl="6" w:tplc="E6F286E6" w:tentative="1">
      <w:start w:val="1"/>
      <w:numFmt w:val="decimal"/>
      <w:lvlText w:val="%7."/>
      <w:lvlJc w:val="left"/>
      <w:pPr>
        <w:tabs>
          <w:tab w:val="num" w:pos="5040"/>
        </w:tabs>
        <w:ind w:left="5040" w:hanging="360"/>
      </w:pPr>
    </w:lvl>
    <w:lvl w:ilvl="7" w:tplc="AFF6F910" w:tentative="1">
      <w:start w:val="1"/>
      <w:numFmt w:val="lowerLetter"/>
      <w:lvlText w:val="%8."/>
      <w:lvlJc w:val="left"/>
      <w:pPr>
        <w:tabs>
          <w:tab w:val="num" w:pos="5760"/>
        </w:tabs>
        <w:ind w:left="5760" w:hanging="360"/>
      </w:pPr>
    </w:lvl>
    <w:lvl w:ilvl="8" w:tplc="73D4EB8E" w:tentative="1">
      <w:start w:val="1"/>
      <w:numFmt w:val="lowerRoman"/>
      <w:lvlText w:val="%9."/>
      <w:lvlJc w:val="right"/>
      <w:pPr>
        <w:tabs>
          <w:tab w:val="num" w:pos="6480"/>
        </w:tabs>
        <w:ind w:left="6480" w:hanging="180"/>
      </w:pPr>
    </w:lvl>
  </w:abstractNum>
  <w:abstractNum w:abstractNumId="25" w15:restartNumberingAfterBreak="0">
    <w:nsid w:val="72045400"/>
    <w:multiLevelType w:val="hybridMultilevel"/>
    <w:tmpl w:val="7C02C5A6"/>
    <w:lvl w:ilvl="0" w:tplc="D4C41710">
      <w:start w:val="1"/>
      <w:numFmt w:val="bullet"/>
      <w:lvlText w:val=""/>
      <w:lvlJc w:val="left"/>
      <w:pPr>
        <w:tabs>
          <w:tab w:val="num" w:pos="720"/>
        </w:tabs>
        <w:ind w:left="720" w:hanging="360"/>
      </w:pPr>
      <w:rPr>
        <w:rFonts w:ascii="Wingdings" w:hAnsi="Wingdings" w:hint="default"/>
      </w:rPr>
    </w:lvl>
    <w:lvl w:ilvl="1" w:tplc="1C4CF982">
      <w:start w:val="1"/>
      <w:numFmt w:val="bullet"/>
      <w:lvlText w:val="o"/>
      <w:lvlJc w:val="left"/>
      <w:pPr>
        <w:tabs>
          <w:tab w:val="num" w:pos="1440"/>
        </w:tabs>
        <w:ind w:left="1440" w:hanging="360"/>
      </w:pPr>
      <w:rPr>
        <w:rFonts w:ascii="Courier New" w:hAnsi="Courier New" w:hint="default"/>
      </w:rPr>
    </w:lvl>
    <w:lvl w:ilvl="2" w:tplc="946A1904" w:tentative="1">
      <w:start w:val="1"/>
      <w:numFmt w:val="bullet"/>
      <w:lvlText w:val=""/>
      <w:lvlJc w:val="left"/>
      <w:pPr>
        <w:tabs>
          <w:tab w:val="num" w:pos="2160"/>
        </w:tabs>
        <w:ind w:left="2160" w:hanging="360"/>
      </w:pPr>
      <w:rPr>
        <w:rFonts w:ascii="Wingdings" w:hAnsi="Wingdings" w:hint="default"/>
      </w:rPr>
    </w:lvl>
    <w:lvl w:ilvl="3" w:tplc="28080048" w:tentative="1">
      <w:start w:val="1"/>
      <w:numFmt w:val="bullet"/>
      <w:lvlText w:val=""/>
      <w:lvlJc w:val="left"/>
      <w:pPr>
        <w:tabs>
          <w:tab w:val="num" w:pos="2880"/>
        </w:tabs>
        <w:ind w:left="2880" w:hanging="360"/>
      </w:pPr>
      <w:rPr>
        <w:rFonts w:ascii="Symbol" w:hAnsi="Symbol" w:hint="default"/>
      </w:rPr>
    </w:lvl>
    <w:lvl w:ilvl="4" w:tplc="4AE0EBB6" w:tentative="1">
      <w:start w:val="1"/>
      <w:numFmt w:val="bullet"/>
      <w:lvlText w:val="o"/>
      <w:lvlJc w:val="left"/>
      <w:pPr>
        <w:tabs>
          <w:tab w:val="num" w:pos="3600"/>
        </w:tabs>
        <w:ind w:left="3600" w:hanging="360"/>
      </w:pPr>
      <w:rPr>
        <w:rFonts w:ascii="Courier New" w:hAnsi="Courier New" w:hint="default"/>
      </w:rPr>
    </w:lvl>
    <w:lvl w:ilvl="5" w:tplc="29342D10" w:tentative="1">
      <w:start w:val="1"/>
      <w:numFmt w:val="bullet"/>
      <w:lvlText w:val=""/>
      <w:lvlJc w:val="left"/>
      <w:pPr>
        <w:tabs>
          <w:tab w:val="num" w:pos="4320"/>
        </w:tabs>
        <w:ind w:left="4320" w:hanging="360"/>
      </w:pPr>
      <w:rPr>
        <w:rFonts w:ascii="Wingdings" w:hAnsi="Wingdings" w:hint="default"/>
      </w:rPr>
    </w:lvl>
    <w:lvl w:ilvl="6" w:tplc="2ECA5296" w:tentative="1">
      <w:start w:val="1"/>
      <w:numFmt w:val="bullet"/>
      <w:lvlText w:val=""/>
      <w:lvlJc w:val="left"/>
      <w:pPr>
        <w:tabs>
          <w:tab w:val="num" w:pos="5040"/>
        </w:tabs>
        <w:ind w:left="5040" w:hanging="360"/>
      </w:pPr>
      <w:rPr>
        <w:rFonts w:ascii="Symbol" w:hAnsi="Symbol" w:hint="default"/>
      </w:rPr>
    </w:lvl>
    <w:lvl w:ilvl="7" w:tplc="B97C6C00" w:tentative="1">
      <w:start w:val="1"/>
      <w:numFmt w:val="bullet"/>
      <w:lvlText w:val="o"/>
      <w:lvlJc w:val="left"/>
      <w:pPr>
        <w:tabs>
          <w:tab w:val="num" w:pos="5760"/>
        </w:tabs>
        <w:ind w:left="5760" w:hanging="360"/>
      </w:pPr>
      <w:rPr>
        <w:rFonts w:ascii="Courier New" w:hAnsi="Courier New" w:hint="default"/>
      </w:rPr>
    </w:lvl>
    <w:lvl w:ilvl="8" w:tplc="AF6C3AE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D540EC"/>
    <w:multiLevelType w:val="hybridMultilevel"/>
    <w:tmpl w:val="C6B6E958"/>
    <w:lvl w:ilvl="0" w:tplc="AD64684E">
      <w:start w:val="1"/>
      <w:numFmt w:val="decimal"/>
      <w:lvlText w:val="%1."/>
      <w:lvlJc w:val="left"/>
      <w:pPr>
        <w:tabs>
          <w:tab w:val="num" w:pos="1080"/>
        </w:tabs>
        <w:ind w:left="1080" w:hanging="360"/>
      </w:pPr>
      <w:rPr>
        <w:rFonts w:hint="default"/>
      </w:rPr>
    </w:lvl>
    <w:lvl w:ilvl="1" w:tplc="D98A19F6" w:tentative="1">
      <w:start w:val="1"/>
      <w:numFmt w:val="lowerLetter"/>
      <w:lvlText w:val="%2."/>
      <w:lvlJc w:val="left"/>
      <w:pPr>
        <w:tabs>
          <w:tab w:val="num" w:pos="1800"/>
        </w:tabs>
        <w:ind w:left="1800" w:hanging="360"/>
      </w:pPr>
    </w:lvl>
    <w:lvl w:ilvl="2" w:tplc="74DA6C9E" w:tentative="1">
      <w:start w:val="1"/>
      <w:numFmt w:val="lowerRoman"/>
      <w:lvlText w:val="%3."/>
      <w:lvlJc w:val="right"/>
      <w:pPr>
        <w:tabs>
          <w:tab w:val="num" w:pos="2520"/>
        </w:tabs>
        <w:ind w:left="2520" w:hanging="180"/>
      </w:pPr>
    </w:lvl>
    <w:lvl w:ilvl="3" w:tplc="57AE3F4A" w:tentative="1">
      <w:start w:val="1"/>
      <w:numFmt w:val="decimal"/>
      <w:lvlText w:val="%4."/>
      <w:lvlJc w:val="left"/>
      <w:pPr>
        <w:tabs>
          <w:tab w:val="num" w:pos="3240"/>
        </w:tabs>
        <w:ind w:left="3240" w:hanging="360"/>
      </w:pPr>
    </w:lvl>
    <w:lvl w:ilvl="4" w:tplc="8ACE953E" w:tentative="1">
      <w:start w:val="1"/>
      <w:numFmt w:val="lowerLetter"/>
      <w:lvlText w:val="%5."/>
      <w:lvlJc w:val="left"/>
      <w:pPr>
        <w:tabs>
          <w:tab w:val="num" w:pos="3960"/>
        </w:tabs>
        <w:ind w:left="3960" w:hanging="360"/>
      </w:pPr>
    </w:lvl>
    <w:lvl w:ilvl="5" w:tplc="DEAC0C14" w:tentative="1">
      <w:start w:val="1"/>
      <w:numFmt w:val="lowerRoman"/>
      <w:lvlText w:val="%6."/>
      <w:lvlJc w:val="right"/>
      <w:pPr>
        <w:tabs>
          <w:tab w:val="num" w:pos="4680"/>
        </w:tabs>
        <w:ind w:left="4680" w:hanging="180"/>
      </w:pPr>
    </w:lvl>
    <w:lvl w:ilvl="6" w:tplc="9626A0A0" w:tentative="1">
      <w:start w:val="1"/>
      <w:numFmt w:val="decimal"/>
      <w:lvlText w:val="%7."/>
      <w:lvlJc w:val="left"/>
      <w:pPr>
        <w:tabs>
          <w:tab w:val="num" w:pos="5400"/>
        </w:tabs>
        <w:ind w:left="5400" w:hanging="360"/>
      </w:pPr>
    </w:lvl>
    <w:lvl w:ilvl="7" w:tplc="C1F8F7CE" w:tentative="1">
      <w:start w:val="1"/>
      <w:numFmt w:val="lowerLetter"/>
      <w:lvlText w:val="%8."/>
      <w:lvlJc w:val="left"/>
      <w:pPr>
        <w:tabs>
          <w:tab w:val="num" w:pos="6120"/>
        </w:tabs>
        <w:ind w:left="6120" w:hanging="360"/>
      </w:pPr>
    </w:lvl>
    <w:lvl w:ilvl="8" w:tplc="36A6D39C" w:tentative="1">
      <w:start w:val="1"/>
      <w:numFmt w:val="lowerRoman"/>
      <w:lvlText w:val="%9."/>
      <w:lvlJc w:val="right"/>
      <w:pPr>
        <w:tabs>
          <w:tab w:val="num" w:pos="6840"/>
        </w:tabs>
        <w:ind w:left="6840" w:hanging="180"/>
      </w:pPr>
    </w:lvl>
  </w:abstractNum>
  <w:abstractNum w:abstractNumId="27" w15:restartNumberingAfterBreak="0">
    <w:nsid w:val="7C14614C"/>
    <w:multiLevelType w:val="multilevel"/>
    <w:tmpl w:val="E71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15"/>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22"/>
  </w:num>
  <w:num w:numId="17">
    <w:abstractNumId w:val="12"/>
  </w:num>
  <w:num w:numId="18">
    <w:abstractNumId w:val="24"/>
  </w:num>
  <w:num w:numId="19">
    <w:abstractNumId w:val="17"/>
  </w:num>
  <w:num w:numId="20">
    <w:abstractNumId w:val="10"/>
  </w:num>
  <w:num w:numId="21">
    <w:abstractNumId w:val="27"/>
  </w:num>
  <w:num w:numId="22">
    <w:abstractNumId w:val="20"/>
  </w:num>
  <w:num w:numId="23">
    <w:abstractNumId w:val="26"/>
  </w:num>
  <w:num w:numId="24">
    <w:abstractNumId w:val="14"/>
  </w:num>
  <w:num w:numId="25">
    <w:abstractNumId w:val="11"/>
  </w:num>
  <w:num w:numId="26">
    <w:abstractNumId w:val="13"/>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6B"/>
    <w:rsid w:val="00002309"/>
    <w:rsid w:val="00005C77"/>
    <w:rsid w:val="000364AD"/>
    <w:rsid w:val="00080069"/>
    <w:rsid w:val="000F7103"/>
    <w:rsid w:val="00103408"/>
    <w:rsid w:val="00160FBD"/>
    <w:rsid w:val="00161ACD"/>
    <w:rsid w:val="001A1057"/>
    <w:rsid w:val="001A5012"/>
    <w:rsid w:val="001C6940"/>
    <w:rsid w:val="002A6721"/>
    <w:rsid w:val="00325C8D"/>
    <w:rsid w:val="00372658"/>
    <w:rsid w:val="003765F0"/>
    <w:rsid w:val="003A616A"/>
    <w:rsid w:val="003D37BD"/>
    <w:rsid w:val="00415887"/>
    <w:rsid w:val="00511CB5"/>
    <w:rsid w:val="005425F8"/>
    <w:rsid w:val="005D130B"/>
    <w:rsid w:val="00606DFE"/>
    <w:rsid w:val="00621660"/>
    <w:rsid w:val="00660CB8"/>
    <w:rsid w:val="006A240B"/>
    <w:rsid w:val="006A7C35"/>
    <w:rsid w:val="006B5C91"/>
    <w:rsid w:val="006D7382"/>
    <w:rsid w:val="006E7F34"/>
    <w:rsid w:val="00721076"/>
    <w:rsid w:val="007911B7"/>
    <w:rsid w:val="007B2D07"/>
    <w:rsid w:val="007D505F"/>
    <w:rsid w:val="007E1BD8"/>
    <w:rsid w:val="007E1E7C"/>
    <w:rsid w:val="00874BDA"/>
    <w:rsid w:val="008D20A3"/>
    <w:rsid w:val="008F0F6F"/>
    <w:rsid w:val="00903A6B"/>
    <w:rsid w:val="009477A1"/>
    <w:rsid w:val="00970231"/>
    <w:rsid w:val="009802CF"/>
    <w:rsid w:val="009F0FFF"/>
    <w:rsid w:val="00A12D1B"/>
    <w:rsid w:val="00A53551"/>
    <w:rsid w:val="00A743E7"/>
    <w:rsid w:val="00A83932"/>
    <w:rsid w:val="00AC60C4"/>
    <w:rsid w:val="00AC6DE2"/>
    <w:rsid w:val="00AE1C6B"/>
    <w:rsid w:val="00AE74E5"/>
    <w:rsid w:val="00B659CA"/>
    <w:rsid w:val="00B91D25"/>
    <w:rsid w:val="00BA13BD"/>
    <w:rsid w:val="00BA25FC"/>
    <w:rsid w:val="00C645D8"/>
    <w:rsid w:val="00C72D02"/>
    <w:rsid w:val="00D13162"/>
    <w:rsid w:val="00D367D5"/>
    <w:rsid w:val="00D5638F"/>
    <w:rsid w:val="00D6093C"/>
    <w:rsid w:val="00D90C63"/>
    <w:rsid w:val="00DE4E37"/>
    <w:rsid w:val="00E474DF"/>
    <w:rsid w:val="00E5514E"/>
    <w:rsid w:val="00E66C1B"/>
    <w:rsid w:val="00E95ED1"/>
    <w:rsid w:val="00EA2524"/>
    <w:rsid w:val="00F026F9"/>
    <w:rsid w:val="00FB1CC7"/>
    <w:rsid w:val="00FF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4BF7B"/>
  <w15:docId w15:val="{A87DE40C-A28F-427F-91E0-4654F648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71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103"/>
    <w:pPr>
      <w:autoSpaceDE w:val="0"/>
      <w:autoSpaceDN w:val="0"/>
      <w:adjustRightInd w:val="0"/>
    </w:pPr>
    <w:rPr>
      <w:color w:val="000000"/>
      <w:sz w:val="24"/>
      <w:szCs w:val="24"/>
    </w:rPr>
  </w:style>
  <w:style w:type="paragraph" w:styleId="BodyText">
    <w:name w:val="Body Text"/>
    <w:basedOn w:val="Normal"/>
    <w:rsid w:val="000F7103"/>
    <w:rPr>
      <w:sz w:val="20"/>
      <w:szCs w:val="20"/>
    </w:rPr>
  </w:style>
  <w:style w:type="character" w:styleId="Hyperlink">
    <w:name w:val="Hyperlink"/>
    <w:basedOn w:val="DefaultParagraphFont"/>
    <w:uiPriority w:val="99"/>
    <w:rsid w:val="000F7103"/>
    <w:rPr>
      <w:color w:val="0000FF"/>
      <w:u w:val="single"/>
    </w:rPr>
  </w:style>
  <w:style w:type="character" w:customStyle="1" w:styleId="CharChar">
    <w:name w:val="Char Char"/>
    <w:basedOn w:val="DefaultParagraphFont"/>
    <w:rsid w:val="000F7103"/>
    <w:rPr>
      <w:noProof w:val="0"/>
      <w:lang w:val="en-US" w:eastAsia="en-US" w:bidi="ar-SA"/>
    </w:rPr>
  </w:style>
  <w:style w:type="paragraph" w:styleId="BalloonText">
    <w:name w:val="Balloon Text"/>
    <w:basedOn w:val="Normal"/>
    <w:semiHidden/>
    <w:rsid w:val="000F7103"/>
    <w:rPr>
      <w:rFonts w:ascii="Tahoma" w:hAnsi="Tahoma" w:cs="Tahoma"/>
      <w:sz w:val="16"/>
      <w:szCs w:val="16"/>
    </w:rPr>
  </w:style>
  <w:style w:type="paragraph" w:styleId="Title">
    <w:name w:val="Title"/>
    <w:basedOn w:val="Normal"/>
    <w:qFormat/>
    <w:rsid w:val="000F7103"/>
    <w:pPr>
      <w:jc w:val="center"/>
    </w:pPr>
    <w:rPr>
      <w:b/>
      <w:szCs w:val="20"/>
    </w:rPr>
  </w:style>
  <w:style w:type="character" w:styleId="CommentReference">
    <w:name w:val="annotation reference"/>
    <w:basedOn w:val="DefaultParagraphFont"/>
    <w:semiHidden/>
    <w:rsid w:val="000F7103"/>
    <w:rPr>
      <w:sz w:val="16"/>
      <w:szCs w:val="16"/>
    </w:rPr>
  </w:style>
  <w:style w:type="paragraph" w:styleId="CommentText">
    <w:name w:val="annotation text"/>
    <w:basedOn w:val="Normal"/>
    <w:semiHidden/>
    <w:rsid w:val="000F7103"/>
    <w:rPr>
      <w:sz w:val="20"/>
      <w:szCs w:val="20"/>
    </w:rPr>
  </w:style>
  <w:style w:type="paragraph" w:styleId="CommentSubject">
    <w:name w:val="annotation subject"/>
    <w:basedOn w:val="CommentText"/>
    <w:next w:val="CommentText"/>
    <w:semiHidden/>
    <w:rsid w:val="000F7103"/>
    <w:rPr>
      <w:b/>
      <w:bCs/>
    </w:rPr>
  </w:style>
  <w:style w:type="paragraph" w:styleId="ListParagraph">
    <w:name w:val="List Paragraph"/>
    <w:basedOn w:val="Normal"/>
    <w:uiPriority w:val="34"/>
    <w:qFormat/>
    <w:rsid w:val="00161ACD"/>
    <w:pPr>
      <w:ind w:left="720"/>
      <w:contextualSpacing/>
    </w:pPr>
  </w:style>
  <w:style w:type="character" w:styleId="FollowedHyperlink">
    <w:name w:val="FollowedHyperlink"/>
    <w:basedOn w:val="DefaultParagraphFont"/>
    <w:rsid w:val="00A53551"/>
    <w:rPr>
      <w:color w:val="800080" w:themeColor="followedHyperlink"/>
      <w:u w:val="single"/>
    </w:rPr>
  </w:style>
  <w:style w:type="character" w:customStyle="1" w:styleId="im">
    <w:name w:val="im"/>
    <w:basedOn w:val="DefaultParagraphFont"/>
    <w:rsid w:val="007E1E7C"/>
  </w:style>
  <w:style w:type="character" w:customStyle="1" w:styleId="il">
    <w:name w:val="il"/>
    <w:basedOn w:val="DefaultParagraphFont"/>
    <w:rsid w:val="007E1E7C"/>
  </w:style>
  <w:style w:type="character" w:styleId="UnresolvedMention">
    <w:name w:val="Unresolved Mention"/>
    <w:basedOn w:val="DefaultParagraphFont"/>
    <w:uiPriority w:val="99"/>
    <w:semiHidden/>
    <w:unhideWhenUsed/>
    <w:rsid w:val="00A74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96785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1712458390">
      <w:bodyDiv w:val="1"/>
      <w:marLeft w:val="0"/>
      <w:marRight w:val="0"/>
      <w:marTop w:val="0"/>
      <w:marBottom w:val="0"/>
      <w:divBdr>
        <w:top w:val="none" w:sz="0" w:space="0" w:color="auto"/>
        <w:left w:val="none" w:sz="0" w:space="0" w:color="auto"/>
        <w:bottom w:val="none" w:sz="0" w:space="0" w:color="auto"/>
        <w:right w:val="none" w:sz="0" w:space="0" w:color="auto"/>
      </w:divBdr>
    </w:div>
    <w:div w:id="1906185044">
      <w:bodyDiv w:val="1"/>
      <w:marLeft w:val="0"/>
      <w:marRight w:val="0"/>
      <w:marTop w:val="0"/>
      <w:marBottom w:val="0"/>
      <w:divBdr>
        <w:top w:val="none" w:sz="0" w:space="0" w:color="auto"/>
        <w:left w:val="none" w:sz="0" w:space="0" w:color="auto"/>
        <w:bottom w:val="none" w:sz="0" w:space="0" w:color="auto"/>
        <w:right w:val="none" w:sz="0" w:space="0" w:color="auto"/>
      </w:divBdr>
    </w:div>
    <w:div w:id="2030640291">
      <w:bodyDiv w:val="1"/>
      <w:marLeft w:val="0"/>
      <w:marRight w:val="0"/>
      <w:marTop w:val="0"/>
      <w:marBottom w:val="0"/>
      <w:divBdr>
        <w:top w:val="none" w:sz="0" w:space="0" w:color="auto"/>
        <w:left w:val="none" w:sz="0" w:space="0" w:color="auto"/>
        <w:bottom w:val="none" w:sz="0" w:space="0" w:color="auto"/>
        <w:right w:val="none" w:sz="0" w:space="0" w:color="auto"/>
      </w:divBdr>
      <w:divsChild>
        <w:div w:id="1495804644">
          <w:marLeft w:val="0"/>
          <w:marRight w:val="0"/>
          <w:marTop w:val="0"/>
          <w:marBottom w:val="0"/>
          <w:divBdr>
            <w:top w:val="none" w:sz="0" w:space="0" w:color="auto"/>
            <w:left w:val="none" w:sz="0" w:space="0" w:color="auto"/>
            <w:bottom w:val="none" w:sz="0" w:space="0" w:color="auto"/>
            <w:right w:val="none" w:sz="0" w:space="0" w:color="auto"/>
          </w:divBdr>
        </w:div>
        <w:div w:id="4510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13" Type="http://schemas.openxmlformats.org/officeDocument/2006/relationships/hyperlink" Target="https://cri-datacap.org/surveys/index.php?s=T3783HC8Y4" TargetMode="External"/><Relationship Id="rId3" Type="http://schemas.openxmlformats.org/officeDocument/2006/relationships/settings" Target="settings.xml"/><Relationship Id="rId7" Type="http://schemas.openxmlformats.org/officeDocument/2006/relationships/hyperlink" Target="mailto:annieg@gwu.edu" TargetMode="External"/><Relationship Id="rId12" Type="http://schemas.openxmlformats.org/officeDocument/2006/relationships/hyperlink" Target="mailto:oip@g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chmitthenner@gwu.edu" TargetMode="External"/><Relationship Id="rId11" Type="http://schemas.openxmlformats.org/officeDocument/2006/relationships/hyperlink" Target="http://publichealth.gwu.edu/services/career-center/jobs" TargetMode="External"/><Relationship Id="rId5" Type="http://schemas.openxmlformats.org/officeDocument/2006/relationships/hyperlink" Target="mailto:jschmitthenner@gwu.edu" TargetMode="External"/><Relationship Id="rId15" Type="http://schemas.openxmlformats.org/officeDocument/2006/relationships/theme" Target="theme/theme1.xml"/><Relationship Id="rId10" Type="http://schemas.openxmlformats.org/officeDocument/2006/relationships/hyperlink" Target="https://gwu.joinhandshake.com/edu" TargetMode="External"/><Relationship Id="rId4" Type="http://schemas.openxmlformats.org/officeDocument/2006/relationships/webSettings" Target="webSettings.xml"/><Relationship Id="rId9" Type="http://schemas.openxmlformats.org/officeDocument/2006/relationships/hyperlink" Target="http://publichealth.gwu.edu/academics/practic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GWUMC</Company>
  <LinksUpToDate>false</LinksUpToDate>
  <CharactersWithSpaces>11701</CharactersWithSpaces>
  <SharedDoc>false</SharedDoc>
  <HLinks>
    <vt:vector size="36" baseType="variant">
      <vt:variant>
        <vt:i4>2359337</vt:i4>
      </vt:variant>
      <vt:variant>
        <vt:i4>15</vt:i4>
      </vt:variant>
      <vt:variant>
        <vt:i4>0</vt:i4>
      </vt:variant>
      <vt:variant>
        <vt:i4>5</vt:i4>
      </vt:variant>
      <vt:variant>
        <vt:lpwstr>http://www.gwumc.edu/sphhs/studentres/practicum/download/Handbook-International.pdf</vt:lpwstr>
      </vt:variant>
      <vt:variant>
        <vt:lpwstr/>
      </vt:variant>
      <vt:variant>
        <vt:i4>458767</vt:i4>
      </vt:variant>
      <vt:variant>
        <vt:i4>12</vt:i4>
      </vt:variant>
      <vt:variant>
        <vt:i4>0</vt:i4>
      </vt:variant>
      <vt:variant>
        <vt:i4>5</vt:i4>
      </vt:variant>
      <vt:variant>
        <vt:lpwstr>http://www.gwumc.edu/sphhs/studentres/StudentFunding/</vt:lpwstr>
      </vt:variant>
      <vt:variant>
        <vt:lpwstr/>
      </vt:variant>
      <vt:variant>
        <vt:i4>6291555</vt:i4>
      </vt:variant>
      <vt:variant>
        <vt:i4>9</vt:i4>
      </vt:variant>
      <vt:variant>
        <vt:i4>0</vt:i4>
      </vt:variant>
      <vt:variant>
        <vt:i4>5</vt:i4>
      </vt:variant>
      <vt:variant>
        <vt:lpwstr>http://www.gwumc.edu/sphhs/departments/epibio/practres.cfm</vt:lpwstr>
      </vt:variant>
      <vt:variant>
        <vt:lpwstr/>
      </vt:variant>
      <vt:variant>
        <vt:i4>1966106</vt:i4>
      </vt:variant>
      <vt:variant>
        <vt:i4>6</vt:i4>
      </vt:variant>
      <vt:variant>
        <vt:i4>0</vt:i4>
      </vt:variant>
      <vt:variant>
        <vt:i4>5</vt:i4>
      </vt:variant>
      <vt:variant>
        <vt:lpwstr>http://www.gwumc.edu/sphhs/studentres/practicum/index.cfm</vt:lpwstr>
      </vt:variant>
      <vt:variant>
        <vt:lpwstr/>
      </vt:variant>
      <vt:variant>
        <vt:i4>6422624</vt:i4>
      </vt:variant>
      <vt:variant>
        <vt:i4>3</vt:i4>
      </vt:variant>
      <vt:variant>
        <vt:i4>0</vt:i4>
      </vt:variant>
      <vt:variant>
        <vt:i4>5</vt:i4>
      </vt:variant>
      <vt:variant>
        <vt:lpwstr>http://inside.gwumc.edu/hipaa/train.htm</vt:lpwstr>
      </vt:variant>
      <vt:variant>
        <vt:lpwstr/>
      </vt:variant>
      <vt:variant>
        <vt:i4>3407992</vt:i4>
      </vt:variant>
      <vt:variant>
        <vt:i4>0</vt:i4>
      </vt:variant>
      <vt:variant>
        <vt:i4>0</vt:i4>
      </vt:variant>
      <vt:variant>
        <vt:i4>5</vt:i4>
      </vt:variant>
      <vt:variant>
        <vt:lpwstr>http://www.citiprogram.org/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sphsxl</dc:creator>
  <cp:lastModifiedBy>Alves de Sa, Vivianne</cp:lastModifiedBy>
  <cp:revision>5</cp:revision>
  <dcterms:created xsi:type="dcterms:W3CDTF">2020-02-05T22:25:00Z</dcterms:created>
  <dcterms:modified xsi:type="dcterms:W3CDTF">2024-08-06T16:36:00Z</dcterms:modified>
</cp:coreProperties>
</file>